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525-1 h: Liên quan tài liệu: Tài liệu tiêu chuẩn hiệu chỉnh và kiểm tra dụng cụ trắc định Thước đo độ dày có bảng số (PEACOCK, MITUTOYO)</w:t>
      </w:r>
    </w:p>
    <w:p>
      <w:r>
        <w:rPr>
          <w:rFonts w:ascii="Arial" w:hAnsi="Arial" w:eastAsia="Arial"/>
          <w:b w:val="0"/>
          <w:sz w:val="18"/>
        </w:rPr>
        <w:t>Đối tượng test: Đội LK, TP, ĐGSP, HC, GCCK</w:t>
      </w:r>
    </w:p>
    <w:p>
      <w:r>
        <w:rPr>
          <w:rFonts w:ascii="Arial" w:hAnsi="Arial" w:eastAsia="Arial"/>
          <w:b/>
          <w:sz w:val="20"/>
        </w:rPr>
        <w:t>Câu 001: ◎ Trong trường hợp kết quả kiểm tra không thấy bất thường thì quy định ghi chép hồ sơ như thế nào là đúng?</w:t>
      </w:r>
    </w:p>
    <w:p>
      <w:pPr>
        <w:ind w:left="454"/>
      </w:pPr>
      <w:r>
        <w:rPr>
          <w:rFonts w:ascii="Arial" w:hAnsi="Arial" w:eastAsia="Arial"/>
          <w:b w:val="0"/>
          <w:sz w:val="20"/>
        </w:rPr>
        <w:t>A. Không cần ghi chép bất cứ lúc nào trong suốt quá trình sử dụng dụng cụ.</w:t>
      </w:r>
    </w:p>
    <w:p>
      <w:pPr>
        <w:ind w:left="454"/>
      </w:pPr>
      <w:r>
        <w:rPr>
          <w:rFonts w:ascii="Arial" w:hAnsi="Arial" w:eastAsia="Arial"/>
          <w:b w:val="0"/>
          <w:sz w:val="20"/>
        </w:rPr>
        <w:t>B. Không ghi kết quả kiểm tra cũng được, nhưng mỗi tháng phải ghi chép lại kết quả đã kiểm tra một lần dù không có gì bất thường xảy ra.</w:t>
      </w:r>
    </w:p>
    <w:p>
      <w:pPr>
        <w:ind w:left="454"/>
      </w:pPr>
      <w:r>
        <w:rPr>
          <w:rFonts w:ascii="Arial" w:hAnsi="Arial" w:eastAsia="Arial"/>
          <w:b w:val="0"/>
          <w:sz w:val="20"/>
        </w:rPr>
        <w:t>C. Bắt buộc phải ghi chép chi tiết kết quả kiểm tra vào biên bản sau mỗi lần sử dụng hàng ngày.</w:t>
      </w:r>
    </w:p>
    <w:p>
      <w:pPr>
        <w:ind w:left="454"/>
      </w:pPr>
      <w:r>
        <w:rPr>
          <w:rFonts w:ascii="Arial" w:hAnsi="Arial" w:eastAsia="Arial"/>
          <w:b w:val="0"/>
          <w:sz w:val="20"/>
        </w:rPr>
        <w:t>D. Chỉ ghi chép lại khi có sự thay đổi người quản lý dụng cụ trắc định.</w:t>
      </w:r>
    </w:p>
    <w:p/>
    <w:p>
      <w:r>
        <w:rPr>
          <w:rFonts w:ascii="Arial" w:hAnsi="Arial" w:eastAsia="Arial"/>
          <w:b w:val="0"/>
          <w:sz w:val="20"/>
        </w:rPr>
        <w:t>Câu 002: Theo tiêu chuẩn kiểm tra thước đo độ dày, tiến độ thực hiện kiểm tra ngoại quan, hoạt động của trục và độ ổn định kim chỉ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val="0"/>
          <w:sz w:val="20"/>
        </w:rPr>
        <w:t>Câu 003: Khi kiểm tra độ chính xác tổng hợp của thước đo độ dày MITUTOYO thể thức 7301, 7331, 7331S, 7321, 7316, 7313, 7315, độ chính xác tổng hợp (±μm) theo quy định là bao nhiêu?</w:t>
      </w:r>
    </w:p>
    <w:p>
      <w:pPr>
        <w:ind w:left="454"/>
      </w:pPr>
      <w:r>
        <w:rPr>
          <w:rFonts w:ascii="Arial" w:hAnsi="Arial" w:eastAsia="Arial"/>
          <w:b w:val="0"/>
          <w:sz w:val="20"/>
        </w:rPr>
        <w:t>A. 5 μm</w:t>
      </w:r>
    </w:p>
    <w:p>
      <w:pPr>
        <w:ind w:left="454"/>
      </w:pPr>
      <w:r>
        <w:rPr>
          <w:rFonts w:ascii="Arial" w:hAnsi="Arial" w:eastAsia="Arial"/>
          <w:b w:val="0"/>
          <w:sz w:val="20"/>
        </w:rPr>
        <w:t>B. 20 μm</w:t>
      </w:r>
    </w:p>
    <w:p>
      <w:pPr>
        <w:ind w:left="454"/>
      </w:pPr>
      <w:r>
        <w:rPr>
          <w:rFonts w:ascii="Arial" w:hAnsi="Arial" w:eastAsia="Arial"/>
          <w:b w:val="0"/>
          <w:sz w:val="20"/>
        </w:rPr>
        <w:t>C. 22 μm</w:t>
      </w:r>
    </w:p>
    <w:p>
      <w:pPr>
        <w:ind w:left="454"/>
      </w:pPr>
      <w:r>
        <w:rPr>
          <w:rFonts w:ascii="Arial" w:hAnsi="Arial" w:eastAsia="Arial"/>
          <w:b w:val="0"/>
          <w:sz w:val="20"/>
        </w:rPr>
        <w:t>D. 32 μm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