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536-2 c: Liên quan tài liệu: BẢN TIÊU CHUẨN KIỂM TRA VÀ HIỆU CHỈNH DỤNG CỤ ĐO - ĐỒNG HỒ ĐO DANG VẠCH 0.001 mm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mục Chú ý trong tiêu chuẩn kiểm tra (Trang 5), trường hợp kết quả kiểm tra có bất thường, nhân viên phụ trách phải xử lý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sửa chữa dụng cụ rồi tiếp tục sử dụng bình thường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Ghi lại kết quả kiểm tra và xử lý theo chỉ thị của người chịu trách nhiệm quản lý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Bỏ qua kết quả bất thường nếu sai số nhỏ hơn 0.01mm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Lập tức vứt bỏ dụng cụ đo vào thùng rác phế liệu</w:t>
      </w:r>
    </w:p>
    <w:p/>
    <w:p>
      <w:r>
        <w:rPr>
          <w:rFonts w:ascii="Arial" w:hAnsi="Arial" w:eastAsia="Arial"/>
          <w:b w:val="0"/>
          <w:sz w:val="20"/>
        </w:rPr>
        <w:t>Câu 002: Theo mục II [KIỂM TRA] của tiêu chuẩn dụng cụ đo 536-2 c, tiến độ kiểm tra Đồng hồ đo dạng vạch 0.001 mm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mỗi ca sản xuất</w:t>
      </w:r>
    </w:p>
    <w:p/>
    <w:p>
      <w:r>
        <w:rPr>
          <w:rFonts w:ascii="Arial" w:hAnsi="Arial" w:eastAsia="Arial"/>
          <w:b w:val="0"/>
          <w:sz w:val="20"/>
        </w:rPr>
        <w:t>Câu 003: Theo mục I [HIỆU CHỈNH], chu kỳ hiệu chỉnh đối với Đồng hồ đo dạng vạch Tester [S12-2]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3 tháng và khi được xác định là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6 tháng và khi được xác định là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12 tháng và khi được xác định là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24 tháng và khi được xác định là cần thiết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