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543-1 l: Liên quan tài liệu: Bản tiêu chuẩn hiệu chỉnh-điểm kiểm Máy thử nghiệm đo lực ép nén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Trong quá trình kiểm tra hoặc sử dụng nếu phát hiện có bất thường, nhân viên phụ trách cần thực hiện quy trình xử lý nào dưới đây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dỡ máy để sửa chữa bộ phận cơ khí bên trong.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sai số nhỏ hơn giới hạn cho phép ±1%.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quả, xử lý theo chỉ thị của người chịu trách nhiệm bộ phận sở hữu và làm đơn đề nghị hiệu chỉnh lại nếu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Báo cáo trực tiếp lên Tổng Giám đốc công ty để dừng toàn bộ chuyền sản xuất.</w:t>
      </w:r>
    </w:p>
    <w:p/>
    <w:p>
      <w:r>
        <w:rPr>
          <w:rFonts w:ascii="Arial" w:hAnsi="Arial" w:eastAsia="Arial"/>
          <w:b w:val="0"/>
          <w:sz w:val="20"/>
        </w:rPr>
        <w:t>Câu 002: Khi tiến hành xác nhận zero của đồng hồ tải trọng, tại sao tài liệu lưu ý phải để trong khoảng 1 phút rồi mới xác nhận ngay sau khi loại bỏ tải trọng?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Do máy chuẩn bị sập nguồn điện chính.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Do có kẹp ngăn tải, ngay sau khi loại bỏ tải trọng có trường hợp vẫn còn 1 con số.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Để chờ nhiệt độ môi trường đạt đúng chuẩn 25 độ 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Để hệ thống tự động bôi dầu nâng trục hoàn tất.</w:t>
      </w:r>
    </w:p>
    <w:p/>
    <w:p>
      <w:r>
        <w:rPr>
          <w:rFonts w:ascii="Arial" w:hAnsi="Arial" w:eastAsia="Arial"/>
          <w:b w:val="0"/>
          <w:sz w:val="20"/>
        </w:rPr>
        <w:t>Câu 003: Theo tiêu chuẩn, tiến độ thực hiện điểm kiểm định kỳ đối với máy thử nghiệm đo lực ép nén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trước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tháng 1 lần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1 lần hoặc khi cần thiết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