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544-1 i: Liên quan tài liệu: Bản tiêu chuẩn hiệu chỉnh-điểm kiểm</w:t>
      </w:r>
    </w:p>
    <w:p>
      <w:r>
        <w:rPr>
          <w:rFonts w:ascii="Arial" w:hAnsi="Arial" w:eastAsia="Arial"/>
          <w:b w:val="0"/>
          <w:sz w:val="18"/>
        </w:rPr>
        <w:t>Đối tượng test: Đội LK, TP, ĐGSP, HC, GCCK</w:t>
      </w:r>
    </w:p>
    <w:p>
      <w:r>
        <w:rPr>
          <w:rFonts w:ascii="Arial" w:hAnsi="Arial" w:eastAsia="Arial"/>
          <w:b/>
          <w:sz w:val="20"/>
        </w:rPr>
        <w:t>Câu 001: ◎ Trường hợp phát hiện có bất thường trong quá trình kiểm tra hoặc sử dụng cờ lê ngẫu lực, nhân viên phụ trách phải xử lý như thế nào theo đúng quy định?</w:t>
      </w:r>
    </w:p>
    <w:p>
      <w:pPr>
        <w:ind w:left="454"/>
      </w:pPr>
      <w:r>
        <w:rPr>
          <w:rFonts w:ascii="Arial" w:hAnsi="Arial" w:eastAsia="Arial"/>
          <w:b w:val="0"/>
          <w:sz w:val="20"/>
        </w:rPr>
        <w:t>A. Tự ý tháo rời cờ lê ngẫu lực để tự sửa chữa cơ khí bên trong</w:t>
      </w:r>
    </w:p>
    <w:p>
      <w:pPr>
        <w:ind w:left="454"/>
      </w:pPr>
      <w:r>
        <w:rPr>
          <w:rFonts w:ascii="Arial" w:hAnsi="Arial" w:eastAsia="Arial"/>
          <w:b w:val="0"/>
          <w:sz w:val="20"/>
        </w:rPr>
        <w:t>B. Tiếp tục sử dụng bình thường nếu sai số không quá lớn</w:t>
      </w:r>
    </w:p>
    <w:p>
      <w:pPr>
        <w:ind w:left="454"/>
      </w:pPr>
      <w:r>
        <w:rPr>
          <w:rFonts w:ascii="Arial" w:hAnsi="Arial" w:eastAsia="Arial"/>
          <w:b w:val="0"/>
          <w:sz w:val="20"/>
        </w:rPr>
        <w:t>C. Chỉ cần cất vào tủ dụng cụ và báo cáo miệng cho đồng nghiệp ca sau</w:t>
      </w:r>
    </w:p>
    <w:p>
      <w:pPr>
        <w:ind w:left="454"/>
      </w:pPr>
      <w:r>
        <w:rPr>
          <w:rFonts w:ascii="Arial" w:hAnsi="Arial" w:eastAsia="Arial"/>
          <w:b w:val="0"/>
          <w:sz w:val="20"/>
        </w:rPr>
        <w:t>D. Ghi chép lại kết quả bất thường, xử lý theo chỉ thị người chịu trách nhiệm và làm đơn đề nghị hiệu chỉnh lại nếu cần thiết</w:t>
      </w:r>
    </w:p>
    <w:p/>
    <w:p>
      <w:r>
        <w:rPr>
          <w:rFonts w:ascii="Arial" w:hAnsi="Arial" w:eastAsia="Arial"/>
          <w:b w:val="0"/>
          <w:sz w:val="20"/>
        </w:rPr>
        <w:t>Câu 002: Khi tiến hành hiệu chỉnh hoặc kiểm tra độ chính xác chỉ thị của cờ lê ngẫu lực, các điểm đo được lấy bao nhiêu điểm và ở những mức tải nào?</w:t>
      </w:r>
    </w:p>
    <w:p>
      <w:pPr>
        <w:ind w:left="454"/>
      </w:pPr>
      <w:r>
        <w:rPr>
          <w:rFonts w:ascii="Arial" w:hAnsi="Arial" w:eastAsia="Arial"/>
          <w:b w:val="0"/>
          <w:sz w:val="20"/>
        </w:rPr>
        <w:t>A. Lấy 3 điểm: 30%, 60%, 100% tải trọng</w:t>
      </w:r>
    </w:p>
    <w:p>
      <w:pPr>
        <w:ind w:left="454"/>
      </w:pPr>
      <w:r>
        <w:rPr>
          <w:rFonts w:ascii="Arial" w:hAnsi="Arial" w:eastAsia="Arial"/>
          <w:b w:val="0"/>
          <w:sz w:val="20"/>
        </w:rPr>
        <w:t>B. Lấy 5 điểm: 20%, 40%, 60%, 80%, 100% tải trọng</w:t>
      </w:r>
    </w:p>
    <w:p>
      <w:pPr>
        <w:ind w:left="454"/>
      </w:pPr>
      <w:r>
        <w:rPr>
          <w:rFonts w:ascii="Arial" w:hAnsi="Arial" w:eastAsia="Arial"/>
          <w:b w:val="0"/>
          <w:sz w:val="20"/>
        </w:rPr>
        <w:t>C. Lấy 4 điểm bao gồm tải lớn nhất (lân cận 25%, 50%, 75%, 100%)</w:t>
      </w:r>
    </w:p>
    <w:p>
      <w:pPr>
        <w:ind w:left="454"/>
      </w:pPr>
      <w:r>
        <w:rPr>
          <w:rFonts w:ascii="Arial" w:hAnsi="Arial" w:eastAsia="Arial"/>
          <w:b w:val="0"/>
          <w:sz w:val="20"/>
        </w:rPr>
        <w:t>D. Lấy 2 điểm: 50% và 100% tải trọng lớn nhất</w:t>
      </w:r>
    </w:p>
    <w:p/>
    <w:p>
      <w:r>
        <w:rPr>
          <w:rFonts w:ascii="Arial" w:hAnsi="Arial" w:eastAsia="Arial"/>
          <w:b w:val="0"/>
          <w:sz w:val="20"/>
        </w:rPr>
        <w:t>Câu 003: Theo tiêu chuẩn kiểm tra cờ lê ngẫu lực, tiến độ điểm kiểm (kiểm tra định kỳ) được quy định như thế nào?</w:t>
      </w:r>
    </w:p>
    <w:p>
      <w:pPr>
        <w:ind w:left="454"/>
      </w:pPr>
      <w:r>
        <w:rPr>
          <w:rFonts w:ascii="Arial" w:hAnsi="Arial" w:eastAsia="Arial"/>
          <w:b w:val="0"/>
          <w:sz w:val="20"/>
        </w:rPr>
        <w:t>A. Mỗi tuần 1 lần và trước khi sử dụng</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3 tháng 1 lần và khi đổi ca làm việc</w:t>
      </w:r>
    </w:p>
    <w:p>
      <w:pPr>
        <w:ind w:left="454"/>
      </w:pPr>
      <w:r>
        <w:rPr>
          <w:rFonts w:ascii="Arial" w:hAnsi="Arial" w:eastAsia="Arial"/>
          <w:b w:val="0"/>
          <w:sz w:val="20"/>
        </w:rPr>
        <w:t>D. 6 tháng 1 lần và khi phát hiện hỏng hóc</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