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558-3a: Liên quan tài liệu: Tài liệu tiêu chuẩn hiệu chỉnh và kiểm tra dụng cụ trắc định Geji tiêu chuẩn chiều cao của bàn xoay (GB09-001M-AA)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Chu kỳ hiệu chỉnh đối với Geji tiêu chuẩn chiều cao bàn xoay (GB09-001M-AA)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1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3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6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 năm hoặc khi thấy cần thiết</w:t>
      </w:r>
    </w:p>
    <w:p/>
    <w:p>
      <w:r>
        <w:rPr>
          <w:rFonts w:ascii="Arial" w:hAnsi="Arial" w:eastAsia="Arial"/>
          <w:b w:val="0"/>
          <w:sz w:val="20"/>
        </w:rPr>
        <w:t>Câu 002: Sau khi sử dụng geji tiêu chuẩn chiều cao bàn xoay, thao tác chống sét cần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Rửa sạch bằng nước và lau khô hoàn toàn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Bôi một lớp dầu nhớt động cơ để bảo quản lâu dài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Cần lau sạch dấu tay và vết bẩn, bôi một lượng dầu chống sét thích hợp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làm sạch, chỉ cần cất vào hộp bảo quản</w:t>
      </w:r>
    </w:p>
    <w:p/>
    <w:p>
      <w:r>
        <w:rPr>
          <w:rFonts w:ascii="Arial" w:hAnsi="Arial" w:eastAsia="Arial"/>
          <w:b/>
          <w:sz w:val="20"/>
        </w:rPr>
        <w:t>Câu 003: ◎ Chiều cao (mỗi •) và chênh lệch cao thấp đối với 4 điểm đo khi hiệu chỉnh chiều cao geji tiêu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 ± 0.002, chênh lệch cao thấp dưới 0.001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 ± 0.005, chênh lệch cao thấp dưới 0.005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10 ± 0.004, chênh lệch cao thấp dưới 0.002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 ± 0.010, chênh lệch cao thấp dưới 0.004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