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579-9b: Liên quan tài liệu: Bản tiêu chuẩn hiệu chỉnh và kiểm tra dụng cụ trắc định CÂN PHÂN TÍCH ĐIỆN TỬ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mục II [Điểm kiểm], tần suất tiến độ điểm kiểm cân phân tích dạng điện tử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làm việc</w:t>
      </w:r>
    </w:p>
    <w:p/>
    <w:p>
      <w:r>
        <w:rPr>
          <w:rFonts w:ascii="Arial" w:hAnsi="Arial" w:eastAsia="Arial"/>
          <w:b/>
          <w:sz w:val="20"/>
        </w:rPr>
        <w:t>Câu 002: ◎ Theo mục Chú ý về kết quả kiểm tra, trường hợp không thấy bất thường thì quy định ghi chép kết quả ra sao?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bất cứ lúc nào trong suốt năm.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ngày phải ghi lại kết quả điểm kiểm dù không có bất thường.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ghi kết quả cũng được, nhưng mỗi tháng một lần phải ghi lại kết quả đã điểm kiểm, dù không có gì bất thường xảy 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chép khi có người chịu trách nhiệm quản lý trực tiếp yêu cầu bằng văn bản.</w:t>
      </w:r>
    </w:p>
    <w:p/>
    <w:p>
      <w:r>
        <w:rPr>
          <w:rFonts w:ascii="Arial" w:hAnsi="Arial" w:eastAsia="Arial"/>
          <w:b w:val="0"/>
          <w:sz w:val="20"/>
        </w:rPr>
        <w:t>Câu 003: Đối với mã số khuôn TX2202L, dung sai cho phép theo bảng tiêu chuẩn hiệu chỉnh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±0.004g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±0.04g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±0.02g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±0.001g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