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602-4 a: Liên quan tài liệu: Bản hiệu chỉnh-điểm kiểm máy đo Đồng hồ quản lý tải trọng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tiến độ thực hiện điểm kiểm đối với 'Đồng hồ quản lý tải trọng'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12 tháng</w:t>
      </w:r>
    </w:p>
    <w:p/>
    <w:p>
      <w:r>
        <w:rPr>
          <w:rFonts w:ascii="Arial" w:hAnsi="Arial" w:eastAsia="Arial"/>
          <w:b/>
          <w:sz w:val="20"/>
        </w:rPr>
        <w:t>Câu 002: ◎ Theo chú thích về điểm kiểm, trong trường hợp có dị thường ở kết quả kiểm tra nhưng 1 tháng không có lần dị thường nào khác thì nhân viên cần phải làm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ký lục kết quả kiểm tra dưới mọi hình thức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Vẫn cần ký lục lại nội dung đó mặc dù không có lần dị thường nào trong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Lập biên bản hủy bỏ thiết bị ngay lập tức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báo cáo cho quản lý trực tiếp vào cuối năm</w:t>
      </w:r>
    </w:p>
    <w:p/>
    <w:p>
      <w:r>
        <w:rPr>
          <w:rFonts w:ascii="Arial" w:hAnsi="Arial" w:eastAsia="Arial"/>
          <w:b w:val="0"/>
          <w:sz w:val="20"/>
        </w:rPr>
        <w:t>Câu 003: Phương pháp phán định tiêu chuẩn đối với độ chính xác tải trọng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±3%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±10%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