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611-3 a: Liên quan tài liệu: BẢN TIÊU CHUẨN HIỆU CHỈNH – ĐIỂM KIỂM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 hiệu chỉnh máy đo 3 chiều OGP ZIP250, ZIP300, chu kì hiệu chỉnh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12 tháng và khi nhận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24 tháng và khi nhận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36 tháng và khi nhận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48 tháng và khi nhận thấy cần thiết</w:t>
      </w:r>
    </w:p>
    <w:p/>
    <w:p>
      <w:r>
        <w:rPr>
          <w:rFonts w:ascii="Arial" w:hAnsi="Arial" w:eastAsia="Arial"/>
          <w:b/>
          <w:sz w:val="20"/>
        </w:rPr>
        <w:t>Câu 002: ◎ Trong quá trình sử dụng máy đo 3 chiều OGP ZIP250, ZIP300, nếu phát hiện thấy điểm bất thường thì nhân viên phải xử lý theo cách nào dưới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dỡ máy để kiểm tra linh kiện bên trong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Ghi chép lại trong kết quả kiểm tra rồi xử lí theo chỉ thị của quản lí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Bỏ qua không cần ghi chép nếu máy vẫn đo được sản phẩm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Chờ đến kỳ hiệu chỉnh 36 tháng sau mới báo cáo</w:t>
      </w:r>
    </w:p>
    <w:p/>
    <w:p>
      <w:r>
        <w:rPr>
          <w:rFonts w:ascii="Arial" w:hAnsi="Arial" w:eastAsia="Arial"/>
          <w:b w:val="0"/>
          <w:sz w:val="20"/>
        </w:rPr>
        <w:t>Câu 003: Tần suất thực hiện điểm kiểm (kiểm tra hàng ngày/mỗi lần sử dụng) đối với máy đo 3 chiều OGP ZIP250, ZIP300 được quy định ra sao?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Đầu mỗi ca làm việc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lần sử dụng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