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CE-01-003M-A: Liên quan tài liệu: MÁY ĐO ÁP LỰC CHÒI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quá trình hiệu chỉnh kích thước đường kính ngoài sensor (Mục 1 - Hiệu chỉnh), kích thước chuẩn và dung sai cho phép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Kích thước chuẩn +0.02, -0.05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Kích thước chuẩn +0.05, -0.05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Kích thước chuẩn +0.05, -0.02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Kích thước chuẩn +0.02, -0.02</w:t>
      </w:r>
    </w:p>
    <w:p/>
    <w:p>
      <w:r>
        <w:rPr>
          <w:rFonts w:ascii="Arial" w:hAnsi="Arial" w:eastAsia="Arial"/>
          <w:b w:val="0"/>
          <w:sz w:val="20"/>
        </w:rPr>
        <w:t>Câu 002: Theo tiến độ kiểm tra quy định trong tài liệu, MÁY ĐO ÁP LỰC CHÒI (CE-01-003M-A) cần được tiến hành kiểm tra với tần suất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003: Theo phần Ghi chú về xử lý bất thường (Trang 3), trường hợp kết quả kiểm tra không thấy bất thường nhưng mỗi tháng phải thực hiện quy định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gì cả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Báo cáo ngay cho Giám đốc bộ phận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Tạm ngưng sử dụng thiết bị để bảo dưỡng định kỳ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