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633-4: Liên quan tài liệu: BẢN TIÊU CHUẨN HIỆU CHỈNH – KIỂM TRA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kiểm tra độ ngang của cân, nếu phát hiện thân chính không ngang bằng thì thao tác điều chỉnh nào là đúng theo hướng dẫn?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Kê thêm giấy lót dưới chân cân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Xoay chân điều chỉnh phần đáy thân chính để điều chỉnh cho thân chính ngang bằng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Di dời cân sang vị trí khác bằng phẳng hơn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Hiệu chỉnh lại quả cân bên trong bằng menu AutoCal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điểm kiểm (tần suất kiểm tra) đối với cân phân tích điện tử OHAUS Explorer Serie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</w:t>
      </w:r>
    </w:p>
    <w:p/>
    <w:p>
      <w:r>
        <w:rPr>
          <w:rFonts w:ascii="Arial" w:hAnsi="Arial" w:eastAsia="Arial"/>
          <w:b/>
          <w:sz w:val="20"/>
        </w:rPr>
        <w:t>Câu 003: ◎ Theo mục Chú ý về kết quả điểm kiểm, trường hợp kết quả điểm kiểm không có dị thường thì quy định ghi chép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điểm kiểm sau mỗi lần sử dụng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Tuyệt đối không được ghi chép vào sổ nhật ký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chép lại kết quả điểm kiểm, tuy nhiên mỗi tháng 1 lần dù không có dị thường cũng phải ghi chép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có sự thay đổi vị trí thiết đặt cân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