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5-600 Ban V IT HOA ===</w:t>
      </w:r>
    </w:p>
    <w:p>
      <w:r>
        <w:rPr>
          <w:rFonts w:ascii="Arial" w:hAnsi="Arial" w:eastAsia="Arial"/>
          <w:b/>
          <w:sz w:val="18"/>
        </w:rPr>
        <w:t>Phần 646-4: Liên quan tài liệu: Bản tiêu chuẩn hiệu chỉnh-điểm kiểm Geji Block dùng để điều chỉnh điểm chuẩn của thước đo Micro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Trong mục kiểm tra ngoại quan Block Geji, nếu phát hiện có vết trầy hoặc rỉ sét, nhân viên cần thực hiện điều gì?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Dùng giấy nhám chà mạnh cho sạch vết rỉ sét rồi tiếp tục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Loại bỏ trầy, rỉ sét nhưng phải lưu ý cẩn thận để không làm giảm độ chính xác rồi mới tiến hành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Vứt bỏ ngay lập tức vào thùng rác phế liệu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Tiếp tục sử dụng bình thường vì không ảnh hưởng đến đo lường</w:t>
      </w:r>
    </w:p>
    <w:p/>
    <w:p>
      <w:r>
        <w:rPr>
          <w:rFonts w:ascii="Arial" w:hAnsi="Arial" w:eastAsia="Arial"/>
          <w:b/>
          <w:sz w:val="20"/>
        </w:rPr>
        <w:t>Câu 002: ◎ Theo quy định về xử lý kết quả kiểm tra bất thường, nhân viên phải thực hiện các bước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điều chỉnh lại kích thước Geji Block cho đúng rồi dùng tiếp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ghi chép gì nếu không xảy ra sự cố lớn trong sản xuất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Ghi chép lại kết quả kiểm tra bất thường và xử lý theo chỉ thị của người có trách nhiệm quản lý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báo cáo miệng cho đồng nghiệp cùng ca làm việc</w:t>
      </w:r>
    </w:p>
    <w:p/>
    <w:p>
      <w:r>
        <w:rPr>
          <w:rFonts w:ascii="Arial" w:hAnsi="Arial" w:eastAsia="Arial"/>
          <w:b w:val="0"/>
          <w:sz w:val="20"/>
        </w:rPr>
        <w:t>Câu 003: Theo tiêu chuẩn, tiến độ điểm kiểm đối với Block Geji dùng điều chỉnh điểm chuẩn thước đo Micro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sử dụng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Trước mỗi ca làm việc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