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5-600 Ban V IT HOA ===</w:t>
      </w:r>
    </w:p>
    <w:p>
      <w:r>
        <w:rPr>
          <w:rFonts w:ascii="Arial" w:hAnsi="Arial" w:eastAsia="Arial"/>
          <w:b/>
          <w:sz w:val="18"/>
        </w:rPr>
        <w:t>Phần 651-1 e: Liên quan tài liệu: Bản tiêu chuẩn hiệu chỉnh-điểm kiểm Máy đo bề dày lớp màng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Khi thực hiện hiệu chỉnh hoặc thao tác đo, kỹ thuật viên cần lưu ý điều gì đối với đầu dò V1FGA1HR34 để tránh dao động lớn về trị đo?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Ấn thật mạnh đầu dò vuông góc xuống bề mặt kiểm tra để tăng độ bám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Nghiêng đầu dò một góc 45 độ so với mặt kiểm tra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Cho đầu dò chạm vuông góc nhẹ nhàng, đặt song song với mặt kiểm tra và không được ấn quá mạnh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Chỉ cần đo nhanh trong thời gian dưới 0.5s</w:t>
      </w:r>
    </w:p>
    <w:p/>
    <w:p>
      <w:r>
        <w:rPr>
          <w:rFonts w:ascii="Arial" w:hAnsi="Arial" w:eastAsia="Arial"/>
          <w:b/>
          <w:sz w:val="20"/>
        </w:rPr>
        <w:t>Câu 002: ◎ Theo mục chú ý về ngoại quan khi kiểm tra, thao tác nào sau đây là BẮT BUỘC để phòng ngừa hư hỏng do tĩnh điện đối với thân chính và linh kiện phụ?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Nối đầu dò khi nguồn điện thân chính đang ở trạng thái ON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Xác nhận trạng thái nguồn điện thân chính OFF, sau đó phải nối đầu dò ở trạng thái phóng điện thích hợp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Thường xuyên tháo rời đầu dò và thân chính sau mỗi lần đo để cất vào hộp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Chạm tay trực tiếp vào phần trong đường tròn của bản bề dày để xả tĩnh điện trước khi đo</w:t>
      </w:r>
    </w:p>
    <w:p/>
    <w:p>
      <w:r>
        <w:rPr>
          <w:rFonts w:ascii="Arial" w:hAnsi="Arial" w:eastAsia="Arial"/>
          <w:b w:val="0"/>
          <w:sz w:val="20"/>
        </w:rPr>
        <w:t>Câu 003: Theo tài liệu, chu kỳ tiến hành điểm kiểm cho máy đo bề dày lớp màng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tuần 1 lần và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tháng 1 lần và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3 tháng 1 lần và khi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6 tháng 1 lần và khi xác nhận là cần thiết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