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5-600 Ban V IT HOA ===</w:t>
      </w:r>
    </w:p>
    <w:p>
      <w:r>
        <w:rPr>
          <w:rFonts w:ascii="Arial" w:hAnsi="Arial" w:eastAsia="Arial"/>
          <w:b/>
          <w:sz w:val="18"/>
        </w:rPr>
        <w:t>Phần 651-2: Liên quan tài liệu: Bản tiêu chuẩn hiệu chỉnh-điểm kiểm Máy đo bề dày lớp màng Digital Fischer DMP Series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mục 'Tiến độ điểm kiểm', thời gian thực hiện điểm kiểm ngoại quan và thiết bị là khi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1 lần và khi đổi ca sản xuất.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tháng 1 lần và mỗi lần sử dụng.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thực hiện khi máy xảy ra sự cố kỹ thuật.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năm 1 lần theo kế hoạch bảo dưỡng định kỳ.</w:t>
      </w:r>
    </w:p>
    <w:p/>
    <w:p>
      <w:r>
        <w:rPr>
          <w:rFonts w:ascii="Arial" w:hAnsi="Arial" w:eastAsia="Arial"/>
          <w:b/>
          <w:sz w:val="20"/>
        </w:rPr>
        <w:t>Câu 002: ◎ Theo mục chú ý ngoại quan và kiểm tra, thao tác nào sau đây bị nghiêm cấm khi thao tác với tấm tiêu chuẩn của nhà sản xuất?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Đeo găng tay sạch khi cầm nắm tấm chuẩn.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chạm vào bên trong vòng tròn của tấm tiêu chuẩn của nhà sản xuất bằng tay trần.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Sử dụng máy đo chiều dài kỹ thuật số để đo kiểm tra.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Bảo quản thân chính và đầu dò trong tình trạng đã kết nối.</w:t>
      </w:r>
    </w:p>
    <w:p/>
    <w:p>
      <w:r>
        <w:rPr>
          <w:rFonts w:ascii="Arial" w:hAnsi="Arial" w:eastAsia="Arial"/>
          <w:b w:val="0"/>
          <w:sz w:val="20"/>
        </w:rPr>
        <w:t>Câu 003: Theo phần 'Hạng mục ghi chú đặc biệt' khi sử dụng cảm biến V1FGA1HR34, thao tác đo đúng để tránh biến động giá trị đo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Ấn mạnh đầu dò vuông góc xuống bề mặt mẫu.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Thực hiện các phép đo liên tiếp cách nhau tối thiểu 0,1 giây.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Hạ thấp phía tay cầm và hạ đầu dò xuống sao cho mặt mẫu nằm ngang.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Nghiêng đầu dò một góc 45 độ so với bề mặt mẫu.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