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6-900 Ban V IT HOA ===</w:t>
      </w:r>
    </w:p>
    <w:p>
      <w:r>
        <w:rPr>
          <w:rFonts w:ascii="Arial" w:hAnsi="Arial" w:eastAsia="Arial"/>
          <w:b/>
          <w:sz w:val="18"/>
        </w:rPr>
        <w:t>Phần 905-1c: Liên quan tài liệu: Tài liệu tiêu chuẩn hiệu chỉnh và điểm kiểm dụng cụ đo Máy đo gió kiểu Ben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Trường hợp nếu có dị thường khi điểm kiểm (hoặc khi sử dụng), hành động xử lý nào sau đây là đúng theo tiêu chuẩn?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ra sửa chữa rồi tiếp tục sử dụng bình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Kí lục lại kết quả đó, và xử lí theo chỉ thị của người chịu trách nhiệm của phòng ban sở hữu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ghi chép lại vào sổ và bỏ qua không cần báo cáo nếu máy vẫn chạy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Đợi đến chu kỳ 12 tháng sau đem đi hiệu chỉnh lại</w:t>
      </w:r>
    </w:p>
    <w:p/>
    <w:p>
      <w:r>
        <w:rPr>
          <w:rFonts w:ascii="Arial" w:hAnsi="Arial" w:eastAsia="Arial"/>
          <w:b w:val="0"/>
          <w:sz w:val="20"/>
        </w:rPr>
        <w:t>Câu 002: Theo tiêu chuẩn, tiến độ điểm kiểm đối với máy đo gió kiểu Ben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trước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có yêu cầu từ phòng BHCL</w:t>
      </w:r>
    </w:p>
    <w:p/>
    <w:p>
      <w:r>
        <w:rPr>
          <w:rFonts w:ascii="Arial" w:hAnsi="Arial" w:eastAsia="Arial"/>
          <w:b w:val="0"/>
          <w:sz w:val="20"/>
        </w:rPr>
        <w:t>Câu 003: Phạm vi đo và độ chính xác của thể thức Kestrel 3000 bao gồm những thông số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+0.6~+40m/s và độ chính xác ±(0.2m/s+1.5%rdg.+1digit)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+0.3~+40m/s; -29℃ ~ +70℃ với độ chính xác giá trị đọc ±3% hoặc ±0.1 m/s và ±1℃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1.5~35.00m/s với độ chính xác ±0.75% of reading + 0.5% FS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0～30m/s và -10℃ ～ +45 ℃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