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6-900 Ban V IT HOA ===</w:t>
      </w:r>
    </w:p>
    <w:p>
      <w:r>
        <w:rPr>
          <w:rFonts w:ascii="Arial" w:hAnsi="Arial" w:eastAsia="Arial"/>
          <w:b/>
          <w:sz w:val="18"/>
        </w:rPr>
        <w:t>Phần 910-3 c: Liên quan tài liệu: Bản tiêu chuẩn hiệu chỉnh・điểm kiểm dụng cụ đo Máy đo gia áp hàn điểm thứ 2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điểm kiểm (kiểm tra định kỳ) đối với máy đo gia áp hàn điểm thứ 2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 và trước khi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một tháng và mỗi lần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 tháng một lần và khi xác nhận là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6 tháng một lần và sau khi bảo dưỡng.</w:t>
      </w:r>
    </w:p>
    <w:p/>
    <w:p>
      <w:r>
        <w:rPr>
          <w:rFonts w:ascii="Arial" w:hAnsi="Arial" w:eastAsia="Arial"/>
          <w:b w:val="0"/>
          <w:sz w:val="20"/>
        </w:rPr>
        <w:t>Câu 002: Quy cách phán định về độ chính xác (phạm vi đo và sai số) đối với mã số thiết bị CE03-033M-AA-TA (dùng cho φ8.8)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0～100N (0～10kgf), ±1% of F.S. ±1 digit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0～200N (0～20kgf), ±2% of F.S. ±1 digit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0～400N (0～40kgf), ±1% of F.S. ±1 digit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0～500N (0～50kgf), ±0.5% of F.S. ±1 digit</w:t>
      </w:r>
    </w:p>
    <w:p/>
    <w:p>
      <w:r>
        <w:rPr>
          <w:rFonts w:ascii="Arial" w:hAnsi="Arial" w:eastAsia="Arial"/>
          <w:b/>
          <w:sz w:val="20"/>
        </w:rPr>
        <w:t>Câu 003: ◎ Trong quá trình điểm kiểm, nếu phát hiện có dị thường xảy ra thì nhân viên phụ trách cần phải thực hiện hành động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dỡ thiết bị để sửa chữa ngay tại chỗ.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Bỏ qua nếu lỗi nhỏ và tiếp tục sử dụng để đảm bảo tiến độ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Kí lục kết quả đó và xử lý theo chỉ thị của người chịu trách nhiệm bộ môn sở hữu, đồng thời đăng kí tái hiệu chỉnh nếu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vào sổ tay cá nhân mà không cần báo cáo cho cấp trên.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