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913-1 a: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sz w:val="20"/>
        </w:rPr>
        <w:t>Câu 001: ◎ Trong quá trình kiểm tra ngoại quan hàng ngày, nếu phát hiện thấy điểm bất thường (ví dụ hư hỏng, dính dị vật có hại), nhân viên thao tác cần phải xử lý như thế nào theo đúng hướng dẫn?</w:t>
      </w:r>
    </w:p>
    <w:p>
      <w:pPr>
        <w:ind w:left="454"/>
      </w:pPr>
      <w:r>
        <w:rPr>
          <w:rFonts w:ascii="Arial" w:hAnsi="Arial" w:eastAsia="Arial"/>
          <w:b w:val="0"/>
          <w:sz w:val="20"/>
        </w:rPr>
        <w:t>A. Tự ý tháo máy ra sửa chữa bằng các dụng cụ cơ khí sẵn có tại chuyền</w:t>
      </w:r>
    </w:p>
    <w:p>
      <w:pPr>
        <w:ind w:left="454"/>
      </w:pPr>
      <w:r>
        <w:rPr>
          <w:rFonts w:ascii="Arial" w:hAnsi="Arial" w:eastAsia="Arial"/>
          <w:b w:val="0"/>
          <w:sz w:val="20"/>
        </w:rPr>
        <w:t>B. Tiếp tục sử dụng nếu lỗi nhỏ và ghi chép lại vào cuối tháng</w:t>
      </w:r>
    </w:p>
    <w:p>
      <w:pPr>
        <w:ind w:left="454"/>
      </w:pPr>
      <w:r>
        <w:rPr>
          <w:rFonts w:ascii="Arial" w:hAnsi="Arial" w:eastAsia="Arial"/>
          <w:b w:val="0"/>
          <w:sz w:val="20"/>
        </w:rPr>
        <w:t>C. Ghi chép lại trong kết quả kiểm tra rồi xử lí theo chỉ thị của quản lí</w:t>
      </w:r>
    </w:p>
    <w:p>
      <w:pPr>
        <w:ind w:left="454"/>
      </w:pPr>
      <w:r>
        <w:rPr>
          <w:rFonts w:ascii="Arial" w:hAnsi="Arial" w:eastAsia="Arial"/>
          <w:b w:val="0"/>
          <w:sz w:val="20"/>
        </w:rPr>
        <w:t>D. Bỏ qua không cần ghi chép nếu trong vòng một tháng không phát sinh thêm lỗi nào khác</w:t>
      </w:r>
    </w:p>
    <w:p/>
    <w:p>
      <w:r>
        <w:rPr>
          <w:rFonts w:ascii="Arial" w:hAnsi="Arial" w:eastAsia="Arial"/>
          <w:b w:val="0"/>
          <w:sz w:val="20"/>
        </w:rPr>
        <w:t>Câu 002: Trong quá trình thực hiện hiệu chỉnh dòng điện đầu vào (bước 2), khi mở kappa máy kiểm tra dòng điện hình sóng ra, cần xoay biến trở nào để điều chỉnh màn hình về 「0.000A」?</w:t>
      </w:r>
    </w:p>
    <w:p>
      <w:pPr>
        <w:ind w:left="454"/>
      </w:pPr>
      <w:r>
        <w:rPr>
          <w:rFonts w:ascii="Arial" w:hAnsi="Arial" w:eastAsia="Arial"/>
          <w:b w:val="0"/>
          <w:sz w:val="20"/>
        </w:rPr>
        <w:t>A. VR1</w:t>
      </w:r>
    </w:p>
    <w:p>
      <w:pPr>
        <w:ind w:left="454"/>
      </w:pPr>
      <w:r>
        <w:rPr>
          <w:rFonts w:ascii="Arial" w:hAnsi="Arial" w:eastAsia="Arial"/>
          <w:b w:val="0"/>
          <w:sz w:val="20"/>
        </w:rPr>
        <w:t>B. VR2</w:t>
      </w:r>
    </w:p>
    <w:p>
      <w:pPr>
        <w:ind w:left="454"/>
      </w:pPr>
      <w:r>
        <w:rPr>
          <w:rFonts w:ascii="Arial" w:hAnsi="Arial" w:eastAsia="Arial"/>
          <w:b w:val="0"/>
          <w:sz w:val="20"/>
        </w:rPr>
        <w:t>C. VR3</w:t>
      </w:r>
    </w:p>
    <w:p>
      <w:pPr>
        <w:ind w:left="454"/>
      </w:pPr>
      <w:r>
        <w:rPr>
          <w:rFonts w:ascii="Arial" w:hAnsi="Arial" w:eastAsia="Arial"/>
          <w:b w:val="0"/>
          <w:sz w:val="20"/>
        </w:rPr>
        <w:t>D. Nút xoay AMPTD</w:t>
      </w:r>
    </w:p>
    <w:p/>
    <w:p>
      <w:r>
        <w:rPr>
          <w:rFonts w:ascii="Arial" w:hAnsi="Arial" w:eastAsia="Arial"/>
          <w:b w:val="0"/>
          <w:sz w:val="20"/>
        </w:rPr>
        <w:t>Câu 003: Theo mục II 【Điểm kiểm】, tần suất thực hiện điểm kiểm đối với hạng mục ngoại quan (xác nhận có sai sót có hại nào như dính dị vật hay hư hỏng không)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bắt đầu sản xuất hàng loạt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