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S06-1 g: Liên quan tài liệu: BẢN TIÊU CHUẨN HIỆU CHỈNH MÁY CHUẨN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Điều kiện môi trường (Nhiệt độ xung quanh và Độ ẩm tương đối) quy định trong tiêu chuẩn hiệu chỉnh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20±5°C, Độ ẩm 30~70%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25±5°C, Độ ẩm 40~80%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23±5°C, Độ ẩm 45~85%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25±3°C, Độ ẩm 50~90%</w:t>
      </w:r>
    </w:p>
    <w:p/>
    <w:p>
      <w:r>
        <w:rPr>
          <w:rFonts w:ascii="Arial" w:hAnsi="Arial" w:eastAsia="Arial"/>
          <w:b/>
          <w:sz w:val="20"/>
        </w:rPr>
        <w:t>Câu 002: ◎ Theo bản lịch sử ban hành và cải chính (Trang 5), vào ngày 03/03/2009 (lần cải chính 'f'), thay đổi quan trọng nào đã được thực hiện đối với chu kỳ hiệu chỉnh của thiết bị?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Thay đổi từ 1 năm thành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Thay đổi từ 2 năm thành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Thay đổi từ 6 tháng thành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Giữ nguyên chu kỳ và chỉ bổ sung chi nhánh kinh doanh</w:t>
      </w:r>
    </w:p>
    <w:p/>
    <w:p>
      <w:r>
        <w:rPr>
          <w:rFonts w:ascii="Arial" w:hAnsi="Arial" w:eastAsia="Arial"/>
          <w:b w:val="0"/>
          <w:sz w:val="20"/>
        </w:rPr>
        <w:t>Câu 003: Theo tài liệu tiêu chuẩn, chu kỳ hiệu chỉnh đối với Scope calibrator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