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7-S00 Ban V IT HOA ===</w:t>
      </w:r>
    </w:p>
    <w:p>
      <w:r>
        <w:rPr>
          <w:rFonts w:ascii="Arial" w:hAnsi="Arial" w:eastAsia="Arial"/>
          <w:b/>
          <w:sz w:val="18"/>
        </w:rPr>
        <w:t>Phần S11 – 1c: Liên quan tài liệu: Bảng tiêu chuẩn hiệu chỉnh dụng cụ tiêu chuẩn - Dụng cụ đo độ ẩm –khô – thông thoáng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Cơ quan thực thi hiệu chỉnh đối với cứ điểm MMK theo tài liệu là gì?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Nhà sản xuất hiệu chỉnh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Trung tâm đo lường quốc gia Hoa Nam (SCM)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Không liên quan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Cơ quan tiêu chuẩn đo lường quốc gia</w:t>
      </w:r>
    </w:p>
    <w:p/>
    <w:p>
      <w:r>
        <w:rPr>
          <w:rFonts w:ascii="Arial" w:hAnsi="Arial" w:eastAsia="Arial"/>
          <w:b w:val="0"/>
          <w:sz w:val="20"/>
        </w:rPr>
        <w:t>Câu 002: Theo tài liệu, chu kỳ hiệu chỉnh đối với 'Dụng cụ đo độ ẩm – khô – thông thoáng' (Dụng cụ trắc định S11 – 1c)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1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2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3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5 năm</w:t>
      </w:r>
    </w:p>
    <w:p/>
    <w:p>
      <w:r>
        <w:rPr>
          <w:rFonts w:ascii="Arial" w:hAnsi="Arial" w:eastAsia="Arial"/>
          <w:b/>
          <w:sz w:val="20"/>
        </w:rPr>
        <w:t>Câu 003: ◎ Theo bảng tiêu chuẩn hiệu chỉnh (Trang 1), độ chính xác quy định đối với nhiệt độ của dụng cụ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Nhiệt độ ± 0.1 °C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Nhiệt độ ± 0.2 °C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Nhiệt độ ± 0.5 °C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Nhiệt độ ± 1.0 °C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