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S21-1e: Liên quan tài liệu: TUA VIT NGẪU LỰC ( TORQUE DRIVE 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Độ chính xác quy định đối với thể thức dòng MTD của nhà chế tạo TOHNICHI (MTD1MN, MTD2MN, MTD5MN, MTD10MN)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TRỊ KIỂM TRA ± 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TRỊ KIỂM TRA ± 2%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TRỊ KIỂM TRA ± 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TRỊ KIỂM TRA ± 5%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chu kì hiệu chỉnh đối với Tua vít ngẫu lực (Torque drive)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p>
      <w:r>
        <w:rPr>
          <w:rFonts w:ascii="Arial" w:hAnsi="Arial" w:eastAsia="Arial"/>
          <w:b w:val="0"/>
          <w:sz w:val="20"/>
        </w:rPr>
        <w:t>Câu 003: Cơ quan nào thực hiện việc hiệu chỉnh đối với địa điểm MMK?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Viện nghiên cứu kỹ thuật công nghiệp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Nhà sản xuất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Sở công nghiệp chính phủ Hương Cảng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Trung tâm đo lường quốc gia Hoa Nam (SCM)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