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S23 - 1 b: Liên quan tài liệu: Dụng cụ song song quang học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Đối với khuôn OP - 25 (MITUYOYO) bao gồm các kích thước 12.00, 12.12, 12.25, 12.37, độ chính xác về độ song song và độ phẳng yêu cầu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Độ song song 0.1 µm, Độ phẳng 0.2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Độ song song 0.2 µm, Độ phẳng 0.1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Độ song song 0.5 µm, Độ phẳng 0.2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Độ song song 0.1 µm, Độ phẳng 0.1 µm</w:t>
      </w:r>
    </w:p>
    <w:p/>
    <w:p>
      <w:r>
        <w:rPr>
          <w:rFonts w:ascii="Arial" w:hAnsi="Arial" w:eastAsia="Arial"/>
          <w:b w:val="0"/>
          <w:sz w:val="20"/>
        </w:rPr>
        <w:t>Câu 002: Theo tiêu chuẩn, chu kỳ hiệu chỉnh của dụng cụ song song quang học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 w:val="0"/>
          <w:sz w:val="20"/>
        </w:rPr>
        <w:t>Câu 003: Nhiệt độ tiêu chuẩn quy định khi kiểm tra dụng cụ song song quang học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25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 ± 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23 ± 2°C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