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S30-1 f: Liên quan tài liệu: Tài liệu tiêu chuẩn hiệu chỉnh dụng cụ tiêu chuẩn - DỤNG CỤ DÒ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 hiệu chỉnh dụng cụ S30-1 f, chu kỳ hiệu chỉnh đối với dụng cụ dò (S30-1)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 w:val="0"/>
          <w:sz w:val="20"/>
        </w:rPr>
        <w:t>Câu 002: Điều kiện môi trường về nhiệt độ xung quanh và độ ẩm tương đối được quy định khi thực hiện hiệu chỉnh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20±5°C, độ ẩm tương đối 30~70%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23±5°C, độ ẩm tương đối 45~85%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25±2°C, độ ẩm tương đối 50~80%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20±2°C, độ ẩm tương đối 40~60%</w:t>
      </w:r>
    </w:p>
    <w:p/>
    <w:p>
      <w:r>
        <w:rPr>
          <w:rFonts w:ascii="Arial" w:hAnsi="Arial" w:eastAsia="Arial"/>
          <w:b/>
          <w:sz w:val="20"/>
        </w:rPr>
        <w:t>Câu 003: ◎ Đối với dụng cụ dò mã số 10076A (Agilent), phạm vi chỉnh sửa quy định trong tài liệu tiêu chuẩn kỹ thuật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3 ~ 10pF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6 ~ 20pF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10 ~ 30pF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15 ~ 25pF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