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7-S00 Ban V IT HOA ===</w:t>
      </w:r>
    </w:p>
    <w:p>
      <w:r>
        <w:rPr>
          <w:rFonts w:ascii="Arial" w:hAnsi="Arial" w:eastAsia="Arial"/>
          <w:b/>
          <w:sz w:val="18"/>
        </w:rPr>
        <w:t>Phần S31-1h: Liên quan tài liệu: BẢN TIÊU CHUẨN HIỆU CHỈNH-ĐIỂM KIỂM MÁY PHÁT TẦN SỐ</w:t>
      </w:r>
    </w:p>
    <w:p>
      <w:r>
        <w:rPr>
          <w:rFonts w:ascii="Arial" w:hAnsi="Arial" w:eastAsia="Arial"/>
          <w:b w:val="0"/>
          <w:sz w:val="18"/>
        </w:rPr>
        <w:t>Đối tượng test: Đội LK, TP, ĐGSP, HC, GCCK</w:t>
      </w:r>
    </w:p>
    <w:p>
      <w:r>
        <w:rPr>
          <w:rFonts w:ascii="Arial" w:hAnsi="Arial" w:eastAsia="Arial"/>
          <w:b/>
          <w:sz w:val="20"/>
        </w:rPr>
        <w:t>Câu 001: ◎ Đối với máy phát tần số model 33522A (Agilent), phương pháp phán định độ chính xác tần số (INTERNAL TIMEBASE) với điều kiện thí nghiệm sóng hình sin 10MHz được quy định cụ thể là gì?</w:t>
      </w:r>
    </w:p>
    <w:p>
      <w:pPr>
        <w:ind w:left="454"/>
      </w:pPr>
      <w:r>
        <w:rPr>
          <w:rFonts w:ascii="Arial" w:hAnsi="Arial" w:eastAsia="Arial"/>
          <w:b w:val="0"/>
          <w:sz w:val="20"/>
        </w:rPr>
        <w:t>A. 10.000MHz±10Hz</w:t>
      </w:r>
    </w:p>
    <w:p>
      <w:pPr>
        <w:ind w:left="454"/>
      </w:pPr>
      <w:r>
        <w:rPr>
          <w:rFonts w:ascii="Arial" w:hAnsi="Arial" w:eastAsia="Arial"/>
          <w:b w:val="0"/>
          <w:sz w:val="20"/>
        </w:rPr>
        <w:t>B. 10.000MHz±5Hz</w:t>
      </w:r>
    </w:p>
    <w:p>
      <w:pPr>
        <w:ind w:left="454"/>
      </w:pPr>
      <w:r>
        <w:rPr>
          <w:rFonts w:ascii="Arial" w:hAnsi="Arial" w:eastAsia="Arial"/>
          <w:b w:val="0"/>
          <w:sz w:val="20"/>
        </w:rPr>
        <w:t>C. 10.000MHz±100Hz</w:t>
      </w:r>
    </w:p>
    <w:p>
      <w:pPr>
        <w:ind w:left="454"/>
      </w:pPr>
      <w:r>
        <w:rPr>
          <w:rFonts w:ascii="Arial" w:hAnsi="Arial" w:eastAsia="Arial"/>
          <w:b w:val="0"/>
          <w:sz w:val="20"/>
        </w:rPr>
        <w:t>D. 10.000MHz±1Hz</w:t>
      </w:r>
    </w:p>
    <w:p/>
    <w:p>
      <w:r>
        <w:rPr>
          <w:rFonts w:ascii="Arial" w:hAnsi="Arial" w:eastAsia="Arial"/>
          <w:b w:val="0"/>
          <w:sz w:val="20"/>
        </w:rPr>
        <w:t>Câu 002: Theo bảng hướng dẫn về cơ quan thực thi hiệu chỉnh (Trang 8/9), đối với thiết bị đo tại cứ điểm TKM, việc thực hiện hiệu chỉnh được quy định như thế nào?</w:t>
      </w:r>
    </w:p>
    <w:p>
      <w:pPr>
        <w:ind w:left="454"/>
      </w:pPr>
      <w:r>
        <w:rPr>
          <w:rFonts w:ascii="Arial" w:hAnsi="Arial" w:eastAsia="Arial"/>
          <w:b w:val="0"/>
          <w:sz w:val="20"/>
        </w:rPr>
        <w:t>A. Nhà sản xuất hiệu chỉnh</w:t>
      </w:r>
    </w:p>
    <w:p>
      <w:pPr>
        <w:ind w:left="454"/>
      </w:pPr>
      <w:r>
        <w:rPr>
          <w:rFonts w:ascii="Arial" w:hAnsi="Arial" w:eastAsia="Arial"/>
          <w:b w:val="0"/>
          <w:sz w:val="20"/>
        </w:rPr>
        <w:t>B. Nhà cung cấp hiệu chỉnh</w:t>
      </w:r>
    </w:p>
    <w:p>
      <w:pPr>
        <w:ind w:left="454"/>
      </w:pPr>
      <w:r>
        <w:rPr>
          <w:rFonts w:ascii="Arial" w:hAnsi="Arial" w:eastAsia="Arial"/>
          <w:b w:val="0"/>
          <w:sz w:val="20"/>
        </w:rPr>
        <w:t>C. Không thích hợp</w:t>
      </w:r>
    </w:p>
    <w:p>
      <w:pPr>
        <w:ind w:left="454"/>
      </w:pPr>
      <w:r>
        <w:rPr>
          <w:rFonts w:ascii="Arial" w:hAnsi="Arial" w:eastAsia="Arial"/>
          <w:b w:val="0"/>
          <w:sz w:val="20"/>
        </w:rPr>
        <w:t>D. Nhật Bản (Nhà chế tạo hiệu chỉnh)</w:t>
      </w:r>
    </w:p>
    <w:p/>
    <w:p>
      <w:r>
        <w:rPr>
          <w:rFonts w:ascii="Arial" w:hAnsi="Arial" w:eastAsia="Arial"/>
          <w:b w:val="0"/>
          <w:sz w:val="20"/>
        </w:rPr>
        <w:t>Câu 003: Theo tiêu chuẩn hiệu chỉnh máy phát tần số (S31-1h), chu kỳ hiệu chỉnh và điều kiện môi trường tiêu chuẩn (nhiệt độ, độ ẩm tương đối) được quy định như thế nào?</w:t>
      </w:r>
    </w:p>
    <w:p>
      <w:pPr>
        <w:ind w:left="454"/>
      </w:pPr>
      <w:r>
        <w:rPr>
          <w:rFonts w:ascii="Arial" w:hAnsi="Arial" w:eastAsia="Arial"/>
          <w:b w:val="0"/>
          <w:sz w:val="20"/>
        </w:rPr>
        <w:t>A. Chu kỳ hiệu chỉnh 1 năm, Nhiệt độ 23±5℃, Độ ẩm tương đối 45～85%</w:t>
      </w:r>
    </w:p>
    <w:p>
      <w:pPr>
        <w:ind w:left="454"/>
      </w:pPr>
      <w:r>
        <w:rPr>
          <w:rFonts w:ascii="Arial" w:hAnsi="Arial" w:eastAsia="Arial"/>
          <w:b w:val="0"/>
          <w:sz w:val="20"/>
        </w:rPr>
        <w:t>B. Chu kỳ hiệu chỉnh 2 năm, Nhiệt độ 23±5℃, Độ ẩm tương đối 20～85%</w:t>
      </w:r>
    </w:p>
    <w:p>
      <w:pPr>
        <w:ind w:left="454"/>
      </w:pPr>
      <w:r>
        <w:rPr>
          <w:rFonts w:ascii="Arial" w:hAnsi="Arial" w:eastAsia="Arial"/>
          <w:b w:val="0"/>
          <w:sz w:val="20"/>
        </w:rPr>
        <w:t>C. Chu kỳ hiệu chỉnh 2 năm, Nhiệt độ 20±5℃, Độ ẩm tương đối 20～85%</w:t>
      </w:r>
    </w:p>
    <w:p>
      <w:pPr>
        <w:ind w:left="454"/>
      </w:pPr>
      <w:r>
        <w:rPr>
          <w:rFonts w:ascii="Arial" w:hAnsi="Arial" w:eastAsia="Arial"/>
          <w:b w:val="0"/>
          <w:sz w:val="20"/>
        </w:rPr>
        <w:t>D. Chu kỳ hiệu chỉnh 1 năm, Nhiệt độ 25±3℃, Độ ẩm tương đối 30～70%</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