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7-S00 Ban V IT HOA ===</w:t>
      </w:r>
    </w:p>
    <w:p>
      <w:r>
        <w:rPr>
          <w:rFonts w:ascii="Arial" w:hAnsi="Arial" w:eastAsia="Arial"/>
          <w:b/>
          <w:sz w:val="18"/>
        </w:rPr>
        <w:t>Phần S61-1 e: Liên quan tài liệu: BẢN TIÊU CHUẨN HIỆU CHỈNH MÁY ĐO ĐẠC Ba kim dùng để đo ốc vít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Nhiệt độ tiêu chuẩn được quy định dùng trong môi trường hiệu chỉnh máy đo này là bao nhiêu?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20±1°C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23±2°C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25±1°C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18±2°C</w:t>
      </w:r>
    </w:p>
    <w:p/>
    <w:p>
      <w:r>
        <w:rPr>
          <w:rFonts w:ascii="Arial" w:hAnsi="Arial" w:eastAsia="Arial"/>
          <w:b w:val="0"/>
          <w:sz w:val="20"/>
        </w:rPr>
        <w:t>Câu 002: Theo tài liệu S61-1 e, chu kỳ hiệu chỉnh định kỳ đối với 'Ba kim dùng để đo ốc vít' là bao lâu?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1 năm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2 năm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3 năm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5 năm</w:t>
      </w:r>
    </w:p>
    <w:p/>
    <w:p>
      <w:r>
        <w:rPr>
          <w:rFonts w:ascii="Arial" w:hAnsi="Arial" w:eastAsia="Arial"/>
          <w:b/>
          <w:sz w:val="20"/>
        </w:rPr>
        <w:t>Câu 003: ◎ Căn cứ theo tiêu chuẩn JIS-B-0271:2018 (ISO16239) Cấp 1, mức dung sai cho phép đối với 'Sự sai khác của đường kính kim biểu thị so với đường kính kim gọi' là bao nhiêu?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±0.0025mm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±0.0005mm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±0.001mm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0.0005mm trở xuống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