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S84-1a: Liên quan tài liệu: Tài liệu tiêu chuẩn hiệu chỉnh dụng cụ tiêu chuẩn - Dụng cụ hiệu chỉnh độ rung (chấn động) đơn giản (dùng cho pickup gia tốc độ dạng điện áp) ONO SOKKI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tiêu chuẩn, điều kiện môi trường xung quanh khi thực hiện hiệu chỉnh dụng cụ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25 ± 3ºC, Độ ẩm tương đối 40~70%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23 ± 3ºC, Độ ẩm tương đối 45~75%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20 ± 2ºC, Độ ẩm tương đối 50~80%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23 ± 5ºC, Độ ẩm tương đối 40~60%</w:t>
      </w:r>
    </w:p>
    <w:p/>
    <w:p>
      <w:r>
        <w:rPr>
          <w:rFonts w:ascii="Arial" w:hAnsi="Arial" w:eastAsia="Arial"/>
          <w:b w:val="0"/>
          <w:sz w:val="20"/>
        </w:rPr>
        <w:t>Câu 002: Thông số kỹ thuật chi tiết về tần số rung động và gia tốc rung động của thể thức VX-1100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Tần số rung động 100 Hz ± 1%, Gia tốc rung động 5m/S2 (rms) ± 3%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Tần số rung động 159.2 Hz ± 1%, Gia tốc rung động 10m/S2 (rms) ± 3%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Tần số rung động 159.2 Hz ± 5%, Gia tốc rung động 10m/S2 (rms) ± 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Tần số rung động 200 Hz ± 1%, Gia tốc rung động 20m/S2 (rms) ± 3%</w:t>
      </w:r>
    </w:p>
    <w:p/>
    <w:p>
      <w:r>
        <w:rPr>
          <w:rFonts w:ascii="Arial" w:hAnsi="Arial" w:eastAsia="Arial"/>
          <w:b/>
          <w:sz w:val="20"/>
        </w:rPr>
        <w:t>Câu 003: ◎ Theo tài liệu cải chính (cải đính) mới nhất, chu kỳ hiệu chỉnh của dụng cụ tiêu chuẩn này đã được thay đổi thành mấy năm?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