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8-T00 Ban V IT HOA ===</w:t>
      </w:r>
    </w:p>
    <w:p>
      <w:r>
        <w:rPr>
          <w:rFonts w:ascii="Arial" w:hAnsi="Arial" w:eastAsia="Arial"/>
          <w:b/>
          <w:sz w:val="18"/>
        </w:rPr>
        <w:t>Phần T01-1: Liên quan tài liệu: BẢN TIÊU CHUẨN HIỆU CHỈNH MÁY ĐO - Lò đen dùng hiệu chỉnh máy đo nhiệt độ bức xạ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 tiêu chuẩn, chu kì hiệu chỉnh đối với lò đen dùng hiệu chỉnh máy đo nhiệt độ bức xạ (T01-1)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6 tháng</w:t>
      </w:r>
    </w:p>
    <w:p/>
    <w:p>
      <w:r>
        <w:rPr>
          <w:rFonts w:ascii="Arial" w:hAnsi="Arial" w:eastAsia="Arial"/>
          <w:b/>
          <w:sz w:val="20"/>
        </w:rPr>
        <w:t>Câu 002: ◎ Theo bản tiêu chuẩn hiệu chỉnh, số khuôn/thiết bị OMEGA BB706 có phạm vi đo đạc và các điểm hiệu chỉnh chính thức (với độ chính xác ±1.4℃) bao gồm những thông số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Phạm vi đo 10~400℃; Điểm hiệu chỉnh: 100℃, 200℃, 400℃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Phạm vi đo 0~300℃; Điểm hiệu chỉnh: 50℃, 150℃, 300℃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Phạm vi đo 10~400℃; Điểm hiệu chỉnh: 100°F, 400°F, 750°F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Phạm vi đo 0~500℃; Điểm hiệu chỉnh: 200℃, 300℃, 500℃</w:t>
      </w:r>
    </w:p>
    <w:p/>
    <w:p>
      <w:r>
        <w:rPr>
          <w:rFonts w:ascii="Arial" w:hAnsi="Arial" w:eastAsia="Arial"/>
          <w:b w:val="0"/>
          <w:sz w:val="20"/>
        </w:rPr>
        <w:t>Câu 003: Điều kiện môi trường về nhiệt độ xung quanh và độ ẩm tương đối khi thực hiện hiệu chỉnh máy đo T01-1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Nhiệt độ 15 ~ 35℃, độ ẩm dưới 80%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Nhiệt độ 0 ~ 40℃, độ ẩm dưới 90% (không đọng nước)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Nhiệt độ 20 ± 5℃, độ ẩm dưới 60%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Nhiệt độ 0 ~ 50℃, độ ẩm dưới 95%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