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8-T00 Ban V IT HOA ===</w:t>
      </w:r>
    </w:p>
    <w:p>
      <w:r>
        <w:rPr>
          <w:rFonts w:ascii="Arial" w:hAnsi="Arial" w:eastAsia="Arial"/>
          <w:b/>
          <w:sz w:val="18"/>
        </w:rPr>
        <w:t>Phần T03-1: Liên quan tài liệu: Bản tiêu chuẩn hiệu chỉnh- điểm kiểm</w:t>
      </w:r>
    </w:p>
    <w:p>
      <w:r>
        <w:rPr>
          <w:rFonts w:ascii="Arial" w:hAnsi="Arial" w:eastAsia="Arial"/>
          <w:b w:val="0"/>
          <w:sz w:val="18"/>
        </w:rPr>
        <w:t>Đối tượng test: Đội LK, TP, ĐGSP, HC, GCCK</w:t>
      </w:r>
    </w:p>
    <w:p>
      <w:r>
        <w:rPr>
          <w:rFonts w:ascii="Arial" w:hAnsi="Arial" w:eastAsia="Arial"/>
          <w:b w:val="0"/>
          <w:sz w:val="20"/>
        </w:rPr>
        <w:t>Câu 001: Theo tài liệu tiêu chuẩn, khi tiến hành đo để tạo ra trị tiêu chuẩn cho máy đo ứng lực tia X μ-360X, số lần đo liên tục cần thực hiện là bao nhiêu?</w:t>
      </w:r>
    </w:p>
    <w:p>
      <w:pPr>
        <w:ind w:left="454"/>
      </w:pPr>
      <w:r>
        <w:rPr>
          <w:rFonts w:ascii="Arial" w:hAnsi="Arial" w:eastAsia="Arial"/>
          <w:b w:val="0"/>
          <w:sz w:val="20"/>
        </w:rPr>
        <w:t>A. 10 lần</w:t>
      </w:r>
    </w:p>
    <w:p>
      <w:pPr>
        <w:ind w:left="454"/>
      </w:pPr>
      <w:r>
        <w:rPr>
          <w:rFonts w:ascii="Arial" w:hAnsi="Arial" w:eastAsia="Arial"/>
          <w:b w:val="0"/>
          <w:sz w:val="20"/>
        </w:rPr>
        <w:t>B. 15 lần</w:t>
      </w:r>
    </w:p>
    <w:p>
      <w:pPr>
        <w:ind w:left="454"/>
      </w:pPr>
      <w:r>
        <w:rPr>
          <w:rFonts w:ascii="Arial" w:hAnsi="Arial" w:eastAsia="Arial"/>
          <w:b w:val="0"/>
          <w:sz w:val="20"/>
        </w:rPr>
        <w:t>C. 20 lần</w:t>
      </w:r>
    </w:p>
    <w:p>
      <w:pPr>
        <w:ind w:left="454"/>
      </w:pPr>
      <w:r>
        <w:rPr>
          <w:rFonts w:ascii="Arial" w:hAnsi="Arial" w:eastAsia="Arial"/>
          <w:b w:val="0"/>
          <w:sz w:val="20"/>
        </w:rPr>
        <w:t>D. 30 lần</w:t>
      </w:r>
    </w:p>
    <w:p/>
    <w:p>
      <w:r>
        <w:rPr>
          <w:rFonts w:ascii="Arial" w:hAnsi="Arial" w:eastAsia="Arial"/>
          <w:b w:val="0"/>
          <w:sz w:val="20"/>
        </w:rPr>
        <w:t>Câu 002: Điều kiện môi trường xung quanh nào được quy định để bảo quản và duy trì giá trị tiêu chuẩn hiệu chỉnh?</w:t>
      </w:r>
    </w:p>
    <w:p>
      <w:pPr>
        <w:ind w:left="454"/>
      </w:pPr>
      <w:r>
        <w:rPr>
          <w:rFonts w:ascii="Arial" w:hAnsi="Arial" w:eastAsia="Arial"/>
          <w:b w:val="0"/>
          <w:sz w:val="20"/>
        </w:rPr>
        <w:t>A. Nhiệt độ 23℃±7℃, độ ẩm tương đối 15～85％</w:t>
      </w:r>
    </w:p>
    <w:p>
      <w:pPr>
        <w:ind w:left="454"/>
      </w:pPr>
      <w:r>
        <w:rPr>
          <w:rFonts w:ascii="Arial" w:hAnsi="Arial" w:eastAsia="Arial"/>
          <w:b w:val="0"/>
          <w:sz w:val="20"/>
        </w:rPr>
        <w:t>B. Nhiệt độ 25℃±5℃, độ ẩm tương đối dưới 50％</w:t>
      </w:r>
    </w:p>
    <w:p>
      <w:pPr>
        <w:ind w:left="454"/>
      </w:pPr>
      <w:r>
        <w:rPr>
          <w:rFonts w:ascii="Arial" w:hAnsi="Arial" w:eastAsia="Arial"/>
          <w:b w:val="0"/>
          <w:sz w:val="20"/>
        </w:rPr>
        <w:t>C. Nhiệt độ 20℃±2℃, độ ẩm tương đối 60±10％</w:t>
      </w:r>
    </w:p>
    <w:p>
      <w:pPr>
        <w:ind w:left="454"/>
      </w:pPr>
      <w:r>
        <w:rPr>
          <w:rFonts w:ascii="Arial" w:hAnsi="Arial" w:eastAsia="Arial"/>
          <w:b w:val="0"/>
          <w:sz w:val="20"/>
        </w:rPr>
        <w:t>D. Nhiệt độ 30℃±5℃, độ ẩm tương đối 20～80％</w:t>
      </w:r>
    </w:p>
    <w:p/>
    <w:p>
      <w:r>
        <w:rPr>
          <w:rFonts w:ascii="Arial" w:hAnsi="Arial" w:eastAsia="Arial"/>
          <w:b/>
          <w:sz w:val="20"/>
        </w:rPr>
        <w:t>Câu 003: ◎ Theo mục chú ý về bảo quản và thao tác với tấm tiêu chuẩn ứng lực, quy định nào sau đây là BẮT BUỘC phải tuân thủ để tránh phát sinh rỉ sét hoặc hỏng hóc?</w:t>
      </w:r>
    </w:p>
    <w:p>
      <w:pPr>
        <w:ind w:left="454"/>
      </w:pPr>
      <w:r>
        <w:rPr>
          <w:rFonts w:ascii="Arial" w:hAnsi="Arial" w:eastAsia="Arial"/>
          <w:b w:val="0"/>
          <w:sz w:val="20"/>
        </w:rPr>
        <w:t>A. Có thể dùng tay không sờ trực tiếp vào tấm tiêu chuẩn để thao tác nhanh.</w:t>
      </w:r>
    </w:p>
    <w:p>
      <w:pPr>
        <w:ind w:left="454"/>
      </w:pPr>
      <w:r>
        <w:rPr>
          <w:rFonts w:ascii="Arial" w:hAnsi="Arial" w:eastAsia="Arial"/>
          <w:b w:val="0"/>
          <w:sz w:val="20"/>
        </w:rPr>
        <w:t>B. Bảo quản ở nơi ít không khí ẩm như trong bình hút ẩm đóng kín bằng giấy chống rỉ sét và khi sờ vào phải mang bao tay.</w:t>
      </w:r>
    </w:p>
    <w:p>
      <w:pPr>
        <w:ind w:left="454"/>
      </w:pPr>
      <w:r>
        <w:rPr>
          <w:rFonts w:ascii="Arial" w:hAnsi="Arial" w:eastAsia="Arial"/>
          <w:b w:val="0"/>
          <w:sz w:val="20"/>
        </w:rPr>
        <w:t>C. Rửa sạch tấm tiêu chuẩn bằng nước ấm sau mỗi lần sử dụng.</w:t>
      </w:r>
    </w:p>
    <w:p>
      <w:pPr>
        <w:ind w:left="454"/>
      </w:pPr>
      <w:r>
        <w:rPr>
          <w:rFonts w:ascii="Arial" w:hAnsi="Arial" w:eastAsia="Arial"/>
          <w:b w:val="0"/>
          <w:sz w:val="20"/>
        </w:rPr>
        <w:t>D. Đặt tấm tiêu chuẩn ở khu vực thoáng khí ngoài trời để nhiệt độ không bị quá cao.</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