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9-Z00 Ban V IT HOA ===</w:t>
      </w:r>
    </w:p>
    <w:p>
      <w:r>
        <w:rPr>
          <w:rFonts w:ascii="Arial" w:hAnsi="Arial" w:eastAsia="Arial"/>
          <w:b/>
          <w:sz w:val="18"/>
        </w:rPr>
        <w:t>Phần Z03-14 b: Liên quan tài liệu: BẢN TIÊU CHUẨN HIỆU CHỈNH DỤNG CỤ TIÊU CHUẨN - Sỹ dạng máy kiểm tra trọng lượng (full scale 30kg trở xuống)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Căn cứ vào biểu lịch sử phát hành - cải chính, kiểu mẫu JS-30D được bổ sung vào tài liệu vào ngày tháng năm nào theo yêu cầu của Phòng kiểm tra JS Itadaki Yuubyou?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2011.09.01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2015.06.05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2015.08.07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2016.01.01</w:t>
      </w:r>
    </w:p>
    <w:p/>
    <w:p>
      <w:r>
        <w:rPr>
          <w:rFonts w:ascii="Arial" w:hAnsi="Arial" w:eastAsia="Arial"/>
          <w:b/>
          <w:sz w:val="20"/>
        </w:rPr>
        <w:t>Câu 002: ◎ Theo mục chú ý của tiêu chuẩn, khi có việc bổ sung sỹ dạng do bổ sung kiểu mẫu, nhân viên phụ trách phải tuân thủ quy định nào sau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động cập nhật vào danh mục cá nhân mà không cần báo cáo.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Phải yêu cầu Ban bảo hành chất lượng công ty chính ban hành mới, cải chính theo dụng cụ No.A18-1.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cần thông báo miệng cho trưởng phòng kiểm tra là được.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Tự sửa đổi tài liệu cũ bằng bút đỏ và ký xác nhận.</w:t>
      </w:r>
    </w:p>
    <w:p/>
    <w:p>
      <w:r>
        <w:rPr>
          <w:rFonts w:ascii="Arial" w:hAnsi="Arial" w:eastAsia="Arial"/>
          <w:b w:val="0"/>
          <w:sz w:val="20"/>
        </w:rPr>
        <w:t>Câu 003: Theo tài liệu kỹ thuật, đối với kiểu mẫu máy kiểm tra trọng lượng JS-15D, thông số trị đo lớn nhất và vạch chia (e)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Trị đo lớn nhất 6Kg, Vạch chia 1g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Trị đo lớn nhất 15Kg, Vạch chia 1g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Trị đo lớn nhất 30Kg, Vạch chia 10g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Trị đo lớn nhất 3Kg, Vạch chia 1g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