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TÀI LIỆU CHI TIẾT LUỒNG HOẠT ĐỘNG HỆ THỐNG</w:t>
      </w:r>
    </w:p>
    <w:p>
      <w:pPr>
        <w:spacing w:after="360"/>
      </w:pPr>
      <w:r>
        <w:rPr>
          <w:rFonts w:ascii="Calibri" w:hAnsi="Calibri"/>
          <w:color w:val="006666"/>
          <w:sz w:val="28"/>
        </w:rPr>
        <w:t>Ứng dụng Chat Ngang Hàng Mã Hóa Đầu-Cuối (P2P E2EE Chat Java)</w:t>
      </w:r>
    </w:p>
    <w:p>
      <w:pPr>
        <w:spacing w:after="240"/>
      </w:pPr>
      <w:r>
        <w:rPr>
          <w:color w:val="CCCCCC"/>
        </w:rPr>
        <w:t>―――――――――――――――――――――――――――――――――――――――――――――――――――――――</w:t>
      </w:r>
    </w:p>
    <w:p>
      <w:pPr>
        <w:pStyle w:val="Heading1"/>
        <w:keepNext/>
        <w:spacing w:before="280" w:after="120"/>
      </w:pPr>
      <w:r>
        <w:rPr>
          <w:b/>
          <w:color w:val="1B365D"/>
          <w:sz w:val="32"/>
        </w:rPr>
        <w:t>1. Tổng Quan Kiến Trúc Vòng Đời Phiên Chat</w:t>
      </w:r>
    </w:p>
    <w:p>
      <w:pPr>
        <w:spacing w:after="120" w:line="276" w:lineRule="auto"/>
      </w:pPr>
      <w:r>
        <w:rPr>
          <w:rFonts w:ascii="Calibri" w:hAnsi="Calibri"/>
          <w:color w:val="333333"/>
          <w:sz w:val="22"/>
        </w:rPr>
        <w:t>Hệ thống Chat P2P Java vận hành dựa trên kiến trúc 2 tầng giao thức tách biệt (Tầng Signaling và Tầng Dữ liệu P2P). Mọi hoạt động từ lúc khởi tạo phòng cho đến khi đóng ứng dụng đều tuân thủ nghiêm ngặt 5 giai đoạn liên hoàn nhằm đảm bảo tính riêng tư tuyệt đối, tốc độ truyền dữ liệu cao và tính chất Ephemeral (không lưu trạng thái trên máy chủ).</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fill="1B365D" w:val="clear"/>
            <w:tcMar>
              <w:top w:w="120" w:type="dxa"/>
              <w:bottom w:w="120" w:type="dxa"/>
              <w:left w:w="120" w:type="dxa"/>
              <w:right w:w="120" w:type="dxa"/>
            </w:tcMar>
          </w:tcPr>
          <w:p>
            <w:pPr>
              <w:jc w:val="left"/>
            </w:pPr>
            <w:r>
              <w:rPr>
                <w:rFonts w:ascii="Calibri" w:hAnsi="Calibri"/>
                <w:b/>
                <w:color w:val="FFFFFF"/>
                <w:sz w:val="20"/>
              </w:rPr>
              <w:t>Giai đoạn</w:t>
            </w:r>
          </w:p>
        </w:tc>
        <w:tc>
          <w:tcPr>
            <w:tcW w:type="dxa" w:w="3312"/>
            <w:shd w:fill="1B365D" w:val="clear"/>
            <w:tcMar>
              <w:top w:w="120" w:type="dxa"/>
              <w:bottom w:w="120" w:type="dxa"/>
              <w:left w:w="120" w:type="dxa"/>
              <w:right w:w="120" w:type="dxa"/>
            </w:tcMar>
          </w:tcPr>
          <w:p>
            <w:pPr>
              <w:jc w:val="left"/>
            </w:pPr>
            <w:r>
              <w:rPr>
                <w:rFonts w:ascii="Calibri" w:hAnsi="Calibri"/>
                <w:b/>
                <w:color w:val="FFFFFF"/>
                <w:sz w:val="20"/>
              </w:rPr>
              <w:t>Tên Giai Đoạn</w:t>
            </w:r>
          </w:p>
        </w:tc>
        <w:tc>
          <w:tcPr>
            <w:tcW w:type="dxa" w:w="4320"/>
            <w:shd w:fill="1B365D" w:val="clear"/>
            <w:tcMar>
              <w:top w:w="120" w:type="dxa"/>
              <w:bottom w:w="120" w:type="dxa"/>
              <w:left w:w="120" w:type="dxa"/>
              <w:right w:w="120" w:type="dxa"/>
            </w:tcMar>
          </w:tcPr>
          <w:p>
            <w:pPr>
              <w:jc w:val="left"/>
            </w:pPr>
            <w:r>
              <w:rPr>
                <w:rFonts w:ascii="Calibri" w:hAnsi="Calibri"/>
                <w:b/>
                <w:color w:val="FFFFFF"/>
                <w:sz w:val="20"/>
              </w:rPr>
              <w:t>Nhiệm Vụ Kỹ Thuật Cốt Lõi</w:t>
            </w:r>
          </w:p>
        </w:tc>
      </w:tr>
      <w:tr>
        <w:tc>
          <w:tcPr>
            <w:tcW w:type="dxa" w:w="1728"/>
            <w:shd w:fill="F9FBFD" w:val="clear"/>
            <w:tcMar>
              <w:top w:w="100" w:type="dxa"/>
              <w:bottom w:w="100" w:type="dxa"/>
              <w:left w:w="120" w:type="dxa"/>
              <w:right w:w="120" w:type="dxa"/>
            </w:tcMar>
          </w:tcPr>
          <w:p>
            <w:r>
              <w:rPr>
                <w:rFonts w:ascii="Calibri" w:hAnsi="Calibri"/>
                <w:b/>
                <w:color w:val="1B365D"/>
                <w:sz w:val="19"/>
              </w:rPr>
              <w:t>Giai đoạn 1</w:t>
            </w:r>
          </w:p>
        </w:tc>
        <w:tc>
          <w:tcPr>
            <w:tcW w:type="dxa" w:w="3312"/>
            <w:shd w:fill="F9FBFD" w:val="clear"/>
            <w:tcMar>
              <w:top w:w="100" w:type="dxa"/>
              <w:bottom w:w="100" w:type="dxa"/>
              <w:left w:w="120" w:type="dxa"/>
              <w:right w:w="120" w:type="dxa"/>
            </w:tcMar>
          </w:tcPr>
          <w:p>
            <w:r>
              <w:rPr>
                <w:rFonts w:ascii="Calibri" w:hAnsi="Calibri"/>
                <w:b/>
                <w:color w:val="006666"/>
                <w:sz w:val="19"/>
              </w:rPr>
              <w:t>Khởi tạo &amp; Signaling</w:t>
            </w:r>
          </w:p>
        </w:tc>
        <w:tc>
          <w:tcPr>
            <w:tcW w:type="dxa" w:w="4320"/>
            <w:shd w:fill="F9FBFD" w:val="clear"/>
            <w:tcMar>
              <w:top w:w="100" w:type="dxa"/>
              <w:bottom w:w="100" w:type="dxa"/>
              <w:left w:w="120" w:type="dxa"/>
              <w:right w:w="120" w:type="dxa"/>
            </w:tcMar>
          </w:tcPr>
          <w:p>
            <w:r>
              <w:rPr>
                <w:rFonts w:ascii="Calibri" w:hAnsi="Calibri"/>
                <w:color w:val="333333"/>
                <w:sz w:val="19"/>
              </w:rPr>
              <w:t>Kết nối WebSocket tới Spring Boot Signaling Server, trao đổi gói JOIN và nhận danh sách PEER_LIST.</w:t>
            </w:r>
          </w:p>
        </w:tc>
      </w:tr>
      <w:tr>
        <w:tc>
          <w:tcPr>
            <w:tcW w:type="dxa" w:w="1728"/>
            <w:shd w:fill="FFFFFF" w:val="clear"/>
            <w:tcMar>
              <w:top w:w="100" w:type="dxa"/>
              <w:bottom w:w="100" w:type="dxa"/>
              <w:left w:w="120" w:type="dxa"/>
              <w:right w:w="120" w:type="dxa"/>
            </w:tcMar>
          </w:tcPr>
          <w:p>
            <w:r>
              <w:rPr>
                <w:rFonts w:ascii="Calibri" w:hAnsi="Calibri"/>
                <w:b/>
                <w:color w:val="1B365D"/>
                <w:sz w:val="19"/>
              </w:rPr>
              <w:t>Giai đoạn 2</w:t>
            </w:r>
          </w:p>
        </w:tc>
        <w:tc>
          <w:tcPr>
            <w:tcW w:type="dxa" w:w="3312"/>
            <w:shd w:fill="FFFFFF" w:val="clear"/>
            <w:tcMar>
              <w:top w:w="100" w:type="dxa"/>
              <w:bottom w:w="100" w:type="dxa"/>
              <w:left w:w="120" w:type="dxa"/>
              <w:right w:w="120" w:type="dxa"/>
            </w:tcMar>
          </w:tcPr>
          <w:p>
            <w:r>
              <w:rPr>
                <w:rFonts w:ascii="Calibri" w:hAnsi="Calibri"/>
                <w:b/>
                <w:color w:val="006666"/>
                <w:sz w:val="19"/>
              </w:rPr>
              <w:t>Bắt tay P2P &amp; ICE</w:t>
            </w:r>
          </w:p>
        </w:tc>
        <w:tc>
          <w:tcPr>
            <w:tcW w:type="dxa" w:w="4320"/>
            <w:shd w:fill="FFFFFF" w:val="clear"/>
            <w:tcMar>
              <w:top w:w="100" w:type="dxa"/>
              <w:bottom w:w="100" w:type="dxa"/>
              <w:left w:w="120" w:type="dxa"/>
              <w:right w:w="120" w:type="dxa"/>
            </w:tcMar>
          </w:tcPr>
          <w:p>
            <w:r>
              <w:rPr>
                <w:rFonts w:ascii="Calibri" w:hAnsi="Calibri"/>
                <w:color w:val="333333"/>
                <w:sz w:val="19"/>
              </w:rPr>
              <w:t>Thu thập Host/STUN/TURN candidates qua ice4j, trao đổi OFFER/ANSWER và đục lỗ NAT.</w:t>
            </w:r>
          </w:p>
        </w:tc>
      </w:tr>
      <w:tr>
        <w:tc>
          <w:tcPr>
            <w:tcW w:type="dxa" w:w="1728"/>
            <w:shd w:fill="F9FBFD" w:val="clear"/>
            <w:tcMar>
              <w:top w:w="100" w:type="dxa"/>
              <w:bottom w:w="100" w:type="dxa"/>
              <w:left w:w="120" w:type="dxa"/>
              <w:right w:w="120" w:type="dxa"/>
            </w:tcMar>
          </w:tcPr>
          <w:p>
            <w:r>
              <w:rPr>
                <w:rFonts w:ascii="Calibri" w:hAnsi="Calibri"/>
                <w:b/>
                <w:color w:val="1B365D"/>
                <w:sz w:val="19"/>
              </w:rPr>
              <w:t>Giai đoạn 3</w:t>
            </w:r>
          </w:p>
        </w:tc>
        <w:tc>
          <w:tcPr>
            <w:tcW w:type="dxa" w:w="3312"/>
            <w:shd w:fill="F9FBFD" w:val="clear"/>
            <w:tcMar>
              <w:top w:w="100" w:type="dxa"/>
              <w:bottom w:w="100" w:type="dxa"/>
              <w:left w:w="120" w:type="dxa"/>
              <w:right w:w="120" w:type="dxa"/>
            </w:tcMar>
          </w:tcPr>
          <w:p>
            <w:r>
              <w:rPr>
                <w:rFonts w:ascii="Calibri" w:hAnsi="Calibri"/>
                <w:b/>
                <w:color w:val="006666"/>
                <w:sz w:val="19"/>
              </w:rPr>
              <w:t>Trao đổi Khóa &amp; Xác thực</w:t>
            </w:r>
          </w:p>
        </w:tc>
        <w:tc>
          <w:tcPr>
            <w:tcW w:type="dxa" w:w="4320"/>
            <w:shd w:fill="F9FBFD" w:val="clear"/>
            <w:tcMar>
              <w:top w:w="100" w:type="dxa"/>
              <w:bottom w:w="100" w:type="dxa"/>
              <w:left w:w="120" w:type="dxa"/>
              <w:right w:w="120" w:type="dxa"/>
            </w:tcMar>
          </w:tcPr>
          <w:p>
            <w:r>
              <w:rPr>
                <w:rFonts w:ascii="Calibri" w:hAnsi="Calibri"/>
                <w:color w:val="333333"/>
                <w:sz w:val="19"/>
              </w:rPr>
              <w:t>Trao đổi khóa ECDH secp256r1 tính SecretKey AES-256; ký số ECDSA xác thực danh tính.</w:t>
            </w:r>
          </w:p>
        </w:tc>
      </w:tr>
      <w:tr>
        <w:tc>
          <w:tcPr>
            <w:tcW w:type="dxa" w:w="1728"/>
            <w:shd w:fill="FFFFFF" w:val="clear"/>
            <w:tcMar>
              <w:top w:w="100" w:type="dxa"/>
              <w:bottom w:w="100" w:type="dxa"/>
              <w:left w:w="120" w:type="dxa"/>
              <w:right w:w="120" w:type="dxa"/>
            </w:tcMar>
          </w:tcPr>
          <w:p>
            <w:r>
              <w:rPr>
                <w:rFonts w:ascii="Calibri" w:hAnsi="Calibri"/>
                <w:b/>
                <w:color w:val="1B365D"/>
                <w:sz w:val="19"/>
              </w:rPr>
              <w:t>Giai đoạn 4</w:t>
            </w:r>
          </w:p>
        </w:tc>
        <w:tc>
          <w:tcPr>
            <w:tcW w:type="dxa" w:w="3312"/>
            <w:shd w:fill="FFFFFF" w:val="clear"/>
            <w:tcMar>
              <w:top w:w="100" w:type="dxa"/>
              <w:bottom w:w="100" w:type="dxa"/>
              <w:left w:w="120" w:type="dxa"/>
              <w:right w:w="120" w:type="dxa"/>
            </w:tcMar>
          </w:tcPr>
          <w:p>
            <w:r>
              <w:rPr>
                <w:rFonts w:ascii="Calibri" w:hAnsi="Calibri"/>
                <w:b/>
                <w:color w:val="006666"/>
                <w:sz w:val="19"/>
              </w:rPr>
              <w:t>Truyền Dữ liệu Mã hóa E2EE</w:t>
            </w:r>
          </w:p>
        </w:tc>
        <w:tc>
          <w:tcPr>
            <w:tcW w:type="dxa" w:w="4320"/>
            <w:shd w:fill="FFFFFF" w:val="clear"/>
            <w:tcMar>
              <w:top w:w="100" w:type="dxa"/>
              <w:bottom w:w="100" w:type="dxa"/>
              <w:left w:w="120" w:type="dxa"/>
              <w:right w:w="120" w:type="dxa"/>
            </w:tcMar>
          </w:tcPr>
          <w:p>
            <w:r>
              <w:rPr>
                <w:rFonts w:ascii="Calibri" w:hAnsi="Calibri"/>
                <w:color w:val="333333"/>
                <w:sz w:val="19"/>
              </w:rPr>
              <w:t>Mã hóa 100% gói tin Envelope bằng AES-256-GCM; truyền tin nhắn, file mã hóa, thoại/video.</w:t>
            </w:r>
          </w:p>
        </w:tc>
      </w:tr>
      <w:tr>
        <w:tc>
          <w:tcPr>
            <w:tcW w:type="dxa" w:w="1728"/>
            <w:shd w:fill="F9FBFD" w:val="clear"/>
            <w:tcMar>
              <w:top w:w="100" w:type="dxa"/>
              <w:bottom w:w="100" w:type="dxa"/>
              <w:left w:w="120" w:type="dxa"/>
              <w:right w:w="120" w:type="dxa"/>
            </w:tcMar>
          </w:tcPr>
          <w:p>
            <w:r>
              <w:rPr>
                <w:rFonts w:ascii="Calibri" w:hAnsi="Calibri"/>
                <w:b/>
                <w:color w:val="1B365D"/>
                <w:sz w:val="19"/>
              </w:rPr>
              <w:t>Giai đoạn 5</w:t>
            </w:r>
          </w:p>
        </w:tc>
        <w:tc>
          <w:tcPr>
            <w:tcW w:type="dxa" w:w="3312"/>
            <w:shd w:fill="F9FBFD" w:val="clear"/>
            <w:tcMar>
              <w:top w:w="100" w:type="dxa"/>
              <w:bottom w:w="100" w:type="dxa"/>
              <w:left w:w="120" w:type="dxa"/>
              <w:right w:w="120" w:type="dxa"/>
            </w:tcMar>
          </w:tcPr>
          <w:p>
            <w:r>
              <w:rPr>
                <w:rFonts w:ascii="Calibri" w:hAnsi="Calibri"/>
                <w:b/>
                <w:color w:val="006666"/>
                <w:sz w:val="19"/>
              </w:rPr>
              <w:t>Kết thúc &amp; Hủy Trạng Thái</w:t>
            </w:r>
          </w:p>
        </w:tc>
        <w:tc>
          <w:tcPr>
            <w:tcW w:type="dxa" w:w="4320"/>
            <w:shd w:fill="F9FBFD" w:val="clear"/>
            <w:tcMar>
              <w:top w:w="100" w:type="dxa"/>
              <w:bottom w:w="100" w:type="dxa"/>
              <w:left w:w="120" w:type="dxa"/>
              <w:right w:w="120" w:type="dxa"/>
            </w:tcMar>
          </w:tcPr>
          <w:p>
            <w:r>
              <w:rPr>
                <w:rFonts w:ascii="Calibri" w:hAnsi="Calibri"/>
                <w:color w:val="333333"/>
                <w:sz w:val="19"/>
              </w:rPr>
              <w:t>Đóng Socket P2P, gửi LEAVE tới Signaling, xóa sạch dữ liệu phòng trong RAM (Ephemeral).</w:t>
            </w:r>
          </w:p>
        </w:tc>
      </w:tr>
    </w:tbl>
    <w:p>
      <w:pPr>
        <w:spacing w:after="240"/>
      </w:pPr>
    </w:p>
    <w:p>
      <w:pPr>
        <w:pStyle w:val="Heading1"/>
        <w:keepNext/>
        <w:spacing w:before="280" w:after="120"/>
      </w:pPr>
      <w:r>
        <w:rPr>
          <w:b/>
          <w:color w:val="1B365D"/>
          <w:sz w:val="32"/>
        </w:rPr>
        <w:t>2. Chi Tiết Luồng Hoạt Động 5 Giai Đoạn Của Hệ Thống</w:t>
      </w:r>
    </w:p>
    <w:p>
      <w:pPr>
        <w:pStyle w:val="Heading2"/>
        <w:keepNext/>
        <w:spacing w:before="200" w:after="120"/>
      </w:pPr>
      <w:r>
        <w:rPr>
          <w:b/>
          <w:color w:val="006666"/>
          <w:sz w:val="26"/>
        </w:rPr>
        <w:t>2.1. Giai Đoạn 1: Khởi Tạo Phòng &amp; Signaling Môi Giới</w:t>
      </w:r>
    </w:p>
    <w:p>
      <w:pPr>
        <w:spacing w:after="120" w:line="276" w:lineRule="auto"/>
      </w:pPr>
      <w:r>
        <w:rPr>
          <w:rFonts w:ascii="Calibri" w:hAnsi="Calibri"/>
          <w:color w:val="333333"/>
          <w:sz w:val="22"/>
        </w:rPr>
        <w:t>Khi ứng dụng JavaFX khởi chạy, người dùng nhập nickname và roomId để tham gia trò chuyện. Do đặc thụ của mô hình mạng máy tính, hai máy tính bất kỳ chưa thể tự kết nối trực tiếp với nhau nếu chưa biết IP/Port. Signaling Server giữ vai trò là bảng thông báo trung gian:</w:t>
      </w:r>
    </w:p>
    <w:p>
      <w:pPr>
        <w:spacing w:after="120" w:line="276" w:lineRule="auto"/>
      </w:pPr>
      <w:r>
        <w:rPr>
          <w:rFonts w:ascii="Calibri" w:hAnsi="Calibri"/>
          <w:b/>
          <w:color w:val="222222"/>
          <w:sz w:val="22"/>
        </w:rPr>
        <w:t xml:space="preserve">• Bước 1.1: </w:t>
      </w:r>
      <w:r>
        <w:rPr>
          <w:rFonts w:ascii="Calibri" w:hAnsi="Calibri"/>
          <w:color w:val="333333"/>
          <w:sz w:val="22"/>
        </w:rPr>
        <w:t>Client mở kết nối WebSocket (WS) tới Signaling Server (Spring Boot).</w:t>
      </w:r>
    </w:p>
    <w:p>
      <w:pPr>
        <w:spacing w:after="120" w:line="276" w:lineRule="auto"/>
      </w:pPr>
      <w:r>
        <w:rPr>
          <w:rFonts w:ascii="Calibri" w:hAnsi="Calibri"/>
          <w:b/>
          <w:color w:val="222222"/>
          <w:sz w:val="22"/>
        </w:rPr>
        <w:t xml:space="preserve">• Bước 1.2: </w:t>
      </w:r>
      <w:r>
        <w:rPr>
          <w:rFonts w:ascii="Calibri" w:hAnsi="Calibri"/>
          <w:color w:val="333333"/>
          <w:sz w:val="22"/>
        </w:rPr>
        <w:t>Gửi thông điệp SignalMessage loại JOIN chứa thông tin roomId và userId.</w:t>
      </w:r>
    </w:p>
    <w:p>
      <w:pPr>
        <w:spacing w:after="120" w:line="276" w:lineRule="auto"/>
      </w:pPr>
      <w:r>
        <w:rPr>
          <w:rFonts w:ascii="Calibri" w:hAnsi="Calibri"/>
          <w:b/>
          <w:color w:val="222222"/>
          <w:sz w:val="22"/>
        </w:rPr>
        <w:t xml:space="preserve">• Bước 1.3: </w:t>
      </w:r>
      <w:r>
        <w:rPr>
          <w:rFonts w:ascii="Calibri" w:hAnsi="Calibri"/>
          <w:color w:val="333333"/>
          <w:sz w:val="22"/>
        </w:rPr>
        <w:t>Server cập nhật danh sách phòng và phản hồi gói PEER_LIST chứa danh sách tất cả các Peer hiện có trong phòng, đồng thời phát thông báo PEER_JOINED cho các thành viên cũ.</w:t>
      </w:r>
    </w:p>
    <w:p>
      <w:pPr>
        <w:spacing w:after="120" w:line="276" w:lineRule="auto"/>
      </w:pPr>
      <w:r>
        <w:rPr>
          <w:rFonts w:ascii="Calibri" w:hAnsi="Calibri"/>
          <w:b/>
          <w:color w:val="222222"/>
          <w:sz w:val="22"/>
        </w:rPr>
        <w:t xml:space="preserve">• Cơ chế Phòng Riêng Tư: </w:t>
      </w:r>
      <w:r>
        <w:rPr>
          <w:rFonts w:ascii="Calibri" w:hAnsi="Calibri"/>
          <w:color w:val="333333"/>
          <w:sz w:val="22"/>
        </w:rPr>
        <w:t>Nếu phòng yêu cầu mật khẩu, client tự băm tên phòng cục bộ theo công thức SHA-256(roomId + '_' + password). Signaling Server chỉ thấy chuỗi băm này chứ tuyệt đối không biết mật khẩu thô.</w:t>
      </w:r>
    </w:p>
    <w:p>
      <w:pPr>
        <w:pStyle w:val="Heading2"/>
        <w:keepNext/>
        <w:spacing w:before="200" w:after="120"/>
      </w:pPr>
      <w:r>
        <w:rPr>
          <w:b/>
          <w:color w:val="006666"/>
          <w:sz w:val="26"/>
        </w:rPr>
        <w:t>2.2. Giai Đoạn 2: Bắt Tay P2P &amp; Xuyên NAT (ICE / ice4j)</w:t>
      </w:r>
    </w:p>
    <w:p>
      <w:pPr>
        <w:spacing w:after="120" w:line="276" w:lineRule="auto"/>
      </w:pPr>
      <w:r>
        <w:rPr>
          <w:rFonts w:ascii="Calibri" w:hAnsi="Calibri"/>
          <w:color w:val="333333"/>
          <w:sz w:val="22"/>
        </w:rPr>
        <w:t>Dựa trên danh sách PEER_LIST nhận được, client chủ động thiết lập các kênh kết nối P2P 1-1 riêng biệt tới từng thành viên (Full Mesh Topology). Tiến trình xuyên NAT được điều phối tự động bởi thư viện ice4j:</w:t>
      </w:r>
    </w:p>
    <w:p>
      <w:pPr>
        <w:spacing w:after="120" w:line="276" w:lineRule="auto"/>
      </w:pPr>
      <w:r>
        <w:rPr>
          <w:rFonts w:ascii="Calibri" w:hAnsi="Calibri"/>
          <w:b/>
          <w:color w:val="222222"/>
          <w:sz w:val="22"/>
        </w:rPr>
        <w:t xml:space="preserve">• Thu Thập Candidates: </w:t>
      </w:r>
      <w:r>
        <w:rPr>
          <w:rFonts w:ascii="Calibri" w:hAnsi="Calibri"/>
          <w:color w:val="333333"/>
          <w:sz w:val="22"/>
        </w:rPr>
        <w:t>Mỗi client thu thập 3 loại địa chỉ Candidate: Host (LAN), Server-Reflexive (STUN public IP/Port) và Relay (TURN Server).</w:t>
      </w:r>
    </w:p>
    <w:p>
      <w:pPr>
        <w:spacing w:after="120" w:line="276" w:lineRule="auto"/>
      </w:pPr>
      <w:r>
        <w:rPr>
          <w:rFonts w:ascii="Calibri" w:hAnsi="Calibri"/>
          <w:b/>
          <w:color w:val="222222"/>
          <w:sz w:val="22"/>
        </w:rPr>
        <w:t xml:space="preserve">• Trao Đổi Bằng Signaling: </w:t>
      </w:r>
      <w:r>
        <w:rPr>
          <w:rFonts w:ascii="Calibri" w:hAnsi="Calibri"/>
          <w:color w:val="333333"/>
          <w:sz w:val="22"/>
        </w:rPr>
        <w:t>Peer chủ động đóng gói các candidate vào IceOfferPayload và phát gói SignalType.OFFER qua Signaling Server. Peer đối phương phản hồi lại gói SignalType.ANSWER.</w:t>
      </w:r>
    </w:p>
    <w:p>
      <w:pPr>
        <w:spacing w:after="120" w:line="276" w:lineRule="auto"/>
      </w:pPr>
      <w:r>
        <w:rPr>
          <w:rFonts w:ascii="Calibri" w:hAnsi="Calibri"/>
          <w:b/>
          <w:color w:val="222222"/>
          <w:sz w:val="22"/>
        </w:rPr>
        <w:t xml:space="preserve">• Connectivity Checks &amp; Mở Socket: </w:t>
      </w:r>
      <w:r>
        <w:rPr>
          <w:rFonts w:ascii="Calibri" w:hAnsi="Calibri"/>
          <w:color w:val="333333"/>
          <w:sz w:val="22"/>
        </w:rPr>
        <w:t>Hai client phát liên tục các gói STUN Binding Request trực tiếp qua lại để đục lỗ NAT (NAT Hole Punching). Khi chốt được cặp Candidate có độ ưu tiên cao nhất, kênh kết nối socket UDP P2pDataChannel chính thức được mở.</w:t>
      </w:r>
    </w:p>
    <w:p>
      <w:pPr>
        <w:pStyle w:val="Heading2"/>
        <w:keepNext/>
        <w:spacing w:before="200" w:after="120"/>
      </w:pPr>
      <w:r>
        <w:rPr>
          <w:b/>
          <w:color w:val="006666"/>
          <w:sz w:val="26"/>
        </w:rPr>
        <w:t>2.3. Giai Đoạn 3: Trao Đổi Khóa Phiên (ECDH) &amp; Xác Thực (ECDSA)</w:t>
      </w:r>
    </w:p>
    <w:p>
      <w:pPr>
        <w:spacing w:after="120" w:line="276" w:lineRule="auto"/>
      </w:pPr>
      <w:r>
        <w:rPr>
          <w:rFonts w:ascii="Calibri" w:hAnsi="Calibri"/>
          <w:color w:val="333333"/>
          <w:sz w:val="22"/>
        </w:rPr>
        <w:t>Ngay khi kênh UDP P2P thông suốt, hai máy tiến hành quy trình bảo mật đầu-cuối để bảo vệ dữ liệu:</w:t>
      </w:r>
    </w:p>
    <w:p>
      <w:pPr>
        <w:spacing w:after="120" w:line="276" w:lineRule="auto"/>
      </w:pPr>
      <w:r>
        <w:rPr>
          <w:rFonts w:ascii="Calibri" w:hAnsi="Calibri"/>
          <w:b/>
          <w:color w:val="222222"/>
          <w:sz w:val="22"/>
        </w:rPr>
        <w:t xml:space="preserve">• Trao Đổi Khóa Phiên ECDH: </w:t>
      </w:r>
      <w:r>
        <w:rPr>
          <w:rFonts w:ascii="Calibri" w:hAnsi="Calibri"/>
          <w:color w:val="333333"/>
          <w:sz w:val="22"/>
        </w:rPr>
        <w:t>Hai bên sinh ngẫu nhiên cặp khóa tạm thời (Ephemeral KeyPair secp256r1) và trao đổi Public Key cho nhau. Cả hai tự tính toán ra khóa đối xứng SecretKey AES-256 giống hệt nhau.</w:t>
      </w:r>
    </w:p>
    <w:p>
      <w:pPr>
        <w:spacing w:after="120" w:line="276" w:lineRule="auto"/>
      </w:pPr>
      <w:r>
        <w:rPr>
          <w:rFonts w:ascii="Calibri" w:hAnsi="Calibri"/>
          <w:b/>
          <w:color w:val="222222"/>
          <w:sz w:val="22"/>
        </w:rPr>
        <w:t xml:space="preserve">• Xác Thực Danh Tính ECDSA: </w:t>
      </w:r>
      <w:r>
        <w:rPr>
          <w:rFonts w:ascii="Calibri" w:hAnsi="Calibri"/>
          <w:color w:val="333333"/>
          <w:sz w:val="22"/>
        </w:rPr>
        <w:t>Mỗi máy dùng Private Key danh tính lâu dài ký chữ ký số ECDSA lên chuỗi thách thức (roomId_userId) và gửi gói PEER_IDENTITY. Bên nhận xác minh bằng Public Key của đối phương để chống mạo danh (Man-in-the-Middle).</w:t>
      </w:r>
    </w:p>
    <w:p>
      <w:pPr>
        <w:pStyle w:val="Heading2"/>
        <w:keepNext/>
        <w:spacing w:before="200" w:after="120"/>
      </w:pPr>
      <w:r>
        <w:rPr>
          <w:b/>
          <w:color w:val="006666"/>
          <w:sz w:val="26"/>
        </w:rPr>
        <w:t>2.4. Giai Đoạn 4: Trao Đổi Dữ Liệu Mã Hóa E2EE (AES-256-GCM)</w:t>
      </w:r>
    </w:p>
    <w:p>
      <w:pPr>
        <w:spacing w:after="120" w:line="276" w:lineRule="auto"/>
      </w:pPr>
      <w:r>
        <w:rPr>
          <w:rFonts w:ascii="Calibri" w:hAnsi="Calibri"/>
          <w:color w:val="333333"/>
          <w:sz w:val="22"/>
        </w:rPr>
        <w:t>Mọi tương tác trong ứng dụng đều được đóng gói thành cấu trúc Envelope nhị phân và mã hóa trước khi đưa ra mạng UDP:</w:t>
      </w:r>
    </w:p>
    <w:p>
      <w:pPr>
        <w:spacing w:after="120" w:line="276" w:lineRule="auto"/>
      </w:pPr>
      <w:r>
        <w:rPr>
          <w:rFonts w:ascii="Calibri" w:hAnsi="Calibri"/>
          <w:b/>
          <w:color w:val="222222"/>
          <w:sz w:val="22"/>
        </w:rPr>
        <w:t xml:space="preserve">• Mã Hóa Toàn Phần: </w:t>
      </w:r>
      <w:r>
        <w:rPr>
          <w:rFonts w:ascii="Calibri" w:hAnsi="Calibri"/>
          <w:color w:val="333333"/>
          <w:sz w:val="22"/>
        </w:rPr>
        <w:t>EnvelopeCodec sử dụng thuật toán AES-256-GCM với IV 12-byte ngẫu nhiên cho mỗi gói tin. Mã Auth Tag 128-bit đảm bảo chống sửa đổi dữ liệu trên đường truyền.</w:t>
      </w:r>
    </w:p>
    <w:p>
      <w:pPr>
        <w:spacing w:after="120" w:line="276" w:lineRule="auto"/>
      </w:pPr>
      <w:r>
        <w:rPr>
          <w:rFonts w:ascii="Calibri" w:hAnsi="Calibri"/>
          <w:b/>
          <w:color w:val="222222"/>
          <w:sz w:val="22"/>
        </w:rPr>
        <w:t xml:space="preserve">• Chat Văn Bản &amp; DM: </w:t>
      </w:r>
      <w:r>
        <w:rPr>
          <w:rFonts w:ascii="Calibri" w:hAnsi="Calibri"/>
          <w:color w:val="333333"/>
          <w:sz w:val="22"/>
        </w:rPr>
        <w:t>Tin nhắn nhóm được broadcast tới tất cả các P2pDataChannel trong phòng. Direct Message (DM) chỉ được gửi tới kênh P2P của đúng người nhận.</w:t>
      </w:r>
    </w:p>
    <w:p>
      <w:pPr>
        <w:spacing w:after="120" w:line="276" w:lineRule="auto"/>
      </w:pPr>
      <w:r>
        <w:rPr>
          <w:rFonts w:ascii="Calibri" w:hAnsi="Calibri"/>
          <w:b/>
          <w:color w:val="222222"/>
          <w:sz w:val="22"/>
        </w:rPr>
        <w:t xml:space="preserve">• Truyền File Theo Chunk: </w:t>
      </w:r>
      <w:r>
        <w:rPr>
          <w:rFonts w:ascii="Calibri" w:hAnsi="Calibri"/>
          <w:color w:val="333333"/>
          <w:sz w:val="22"/>
        </w:rPr>
        <w:t>FileSender cắt file thành các chunk 16KB, mã hóa từng chunk và truyền qua P2P. Bên nhận FileReceiver ghép nối và hiển thị tiến trình.</w:t>
      </w:r>
    </w:p>
    <w:p>
      <w:pPr>
        <w:spacing w:after="120" w:line="276" w:lineRule="auto"/>
      </w:pPr>
      <w:r>
        <w:rPr>
          <w:rFonts w:ascii="Calibri" w:hAnsi="Calibri"/>
          <w:b/>
          <w:color w:val="222222"/>
          <w:sz w:val="22"/>
        </w:rPr>
        <w:t xml:space="preserve">• Gọi Thoại / Video / Screen Share: </w:t>
      </w:r>
      <w:r>
        <w:rPr>
          <w:rFonts w:ascii="Calibri" w:hAnsi="Calibri"/>
          <w:color w:val="333333"/>
          <w:sz w:val="22"/>
        </w:rPr>
        <w:t>Khung hình webcam/màn hình (Motion-JPEG) hoặc âm thanh PCM được đóng gói vào MEDIA_FRAME và truyền trực tuyến.</w:t>
      </w:r>
    </w:p>
    <w:p>
      <w:pPr>
        <w:pStyle w:val="Heading2"/>
        <w:keepNext/>
        <w:spacing w:before="200" w:after="120"/>
      </w:pPr>
      <w:r>
        <w:rPr>
          <w:b/>
          <w:color w:val="006666"/>
          <w:sz w:val="26"/>
        </w:rPr>
        <w:t>2.5. Giai Đoạn 5: Kết Thúc Phiên &amp; Hủy Trạng Thái (Ephemeral Lifecycle)</w:t>
      </w:r>
    </w:p>
    <w:p>
      <w:pPr>
        <w:spacing w:after="120" w:line="276" w:lineRule="auto"/>
      </w:pPr>
      <w:r>
        <w:rPr>
          <w:rFonts w:ascii="Calibri" w:hAnsi="Calibri"/>
          <w:color w:val="333333"/>
          <w:sz w:val="22"/>
        </w:rPr>
        <w:t>Khi người dùng đóng ứng dụng hoặc bấm rời phòng:</w:t>
      </w:r>
    </w:p>
    <w:p>
      <w:pPr>
        <w:spacing w:after="120" w:line="276" w:lineRule="auto"/>
      </w:pPr>
      <w:r>
        <w:rPr>
          <w:rFonts w:ascii="Calibri" w:hAnsi="Calibri"/>
          <w:b/>
          <w:color w:val="222222"/>
          <w:sz w:val="22"/>
        </w:rPr>
        <w:t xml:space="preserve">• Đóng Kết Nối: </w:t>
      </w:r>
      <w:r>
        <w:rPr>
          <w:rFonts w:ascii="Calibri" w:hAnsi="Calibri"/>
          <w:color w:val="333333"/>
          <w:sz w:val="22"/>
        </w:rPr>
        <w:t>Gửi thông báo LEAVE tới Signaling Server và đóng toàn bộ socket DatagramSocket P2P.</w:t>
      </w:r>
    </w:p>
    <w:p>
      <w:pPr>
        <w:spacing w:after="120" w:line="276" w:lineRule="auto"/>
      </w:pPr>
      <w:r>
        <w:rPr>
          <w:rFonts w:ascii="Calibri" w:hAnsi="Calibri"/>
          <w:b/>
          <w:color w:val="222222"/>
          <w:sz w:val="22"/>
        </w:rPr>
        <w:t xml:space="preserve">• Xóa Vết RAM: </w:t>
      </w:r>
      <w:r>
        <w:rPr>
          <w:rFonts w:ascii="Calibri" w:hAnsi="Calibri"/>
          <w:color w:val="333333"/>
          <w:sz w:val="22"/>
        </w:rPr>
        <w:t>Toàn bộ tin nhắn, danh sách file, thông tin phòng và khóa phiên AES trong RAM bị giải phóng hoàn toàn. Không có dữ liệu chat nào được lưu lại đĩa cứng hay máy chủ.</w:t>
      </w:r>
    </w:p>
    <w:tbl>
      <w:tblPr>
        <w:tblW w:type="auto" w:w="0"/>
        <w:jc w:val="center"/>
        <w:tblLayout w:type="fixed"/>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Borders>
              <w:left w:val="single" w:sz="24" w:space="0" w:color="1B365D"/>
              <w:top w:val="none"/>
              <w:bottom w:val="none"/>
              <w:right w:val="none"/>
            </w:tcBorders>
          </w:tcPr>
          <w:p>
            <w:pPr>
              <w:spacing w:after="80"/>
            </w:pPr>
            <w:r>
              <w:rPr>
                <w:rFonts w:ascii="Calibri" w:hAnsi="Calibri"/>
                <w:b/>
                <w:color w:val="1B365D"/>
                <w:sz w:val="22"/>
              </w:rPr>
              <w:t>📌 Triết Lý Ephemeral (Mật Mã Không Trạng Thái)</w:t>
              <w:br/>
            </w:r>
            <w:r>
              <w:rPr>
                <w:rFonts w:ascii="Calibri" w:hAnsi="Calibri"/>
                <w:color w:val="333333"/>
                <w:sz w:val="21"/>
              </w:rPr>
              <w:t>Sự kết hợp giữa ECDH tạm thời (sinh khóa phiên mới cho mỗi lần kết nối) và xóa hoàn toàn bộ nhớ RAM khi đóng ứng dụng đảm bảo tính năng Perfect Forward Secrecy (PFS). Ngay cả khi thiết bị bị thu giữ sau đó, kẻ tấn công cũng không thể giải mã lại các tin nhắn đã trao đổi trong quá khứ.</w:t>
            </w:r>
          </w:p>
        </w:tc>
      </w:tr>
    </w:tbl>
    <w:p>
      <w:pPr>
        <w:spacing w:after="120"/>
      </w:pPr>
    </w:p>
    <w:p>
      <w:pPr>
        <w:pStyle w:val="Heading1"/>
        <w:keepNext/>
        <w:spacing w:before="280" w:after="120"/>
      </w:pPr>
      <w:r>
        <w:rPr>
          <w:b/>
          <w:color w:val="1B365D"/>
          <w:sz w:val="32"/>
        </w:rPr>
        <w:t>3. Phân Tích Chi Tiết Mật Mã Học: ECDH &amp; AES-256-GCM</w:t>
      </w:r>
    </w:p>
    <w:p>
      <w:pPr>
        <w:pStyle w:val="Heading2"/>
        <w:keepNext/>
        <w:spacing w:before="200" w:after="120"/>
      </w:pPr>
      <w:r>
        <w:rPr>
          <w:b/>
          <w:color w:val="006666"/>
          <w:sz w:val="26"/>
        </w:rPr>
        <w:t>3.1. Thuật Toán Trao Đổi Khóa Phiên ECDH (Elliptic Curve Diffie-Hellman)</w:t>
      </w:r>
    </w:p>
    <w:p>
      <w:pPr>
        <w:spacing w:after="120" w:line="276" w:lineRule="auto"/>
      </w:pPr>
      <w:r>
        <w:rPr>
          <w:rFonts w:ascii="Calibri" w:hAnsi="Calibri"/>
          <w:color w:val="333333"/>
          <w:sz w:val="22"/>
        </w:rPr>
        <w:t>ECDH cho phép hai máy tính tạo ra một khóa đối xứng bí mật dùng chung qua kênh truyền công khai mà không hề gửi khóa đó đi. Hệ thống sử dụng đường cong secp256r1 (NIST P-256) chuẩn hóa cao do module crypto đảm nhận.</w:t>
      </w:r>
    </w:p>
    <w:p>
      <w:pPr>
        <w:spacing w:after="120" w:line="276" w:lineRule="auto"/>
      </w:pPr>
      <w:r>
        <w:rPr>
          <w:rFonts w:ascii="Calibri" w:hAnsi="Calibri"/>
          <w:b/>
          <w:color w:val="222222"/>
          <w:sz w:val="22"/>
        </w:rPr>
        <w:t xml:space="preserve">• Bước 1: </w:t>
      </w:r>
      <w:r>
        <w:rPr>
          <w:rFonts w:ascii="Calibri" w:hAnsi="Calibri"/>
          <w:color w:val="333333"/>
          <w:sz w:val="22"/>
        </w:rPr>
        <w:t>1. Mỗi bên sinh cặp khóa tạm thời: Peer A có (skA, pkA), Peer B có (skB, pkB).</w:t>
      </w:r>
    </w:p>
    <w:p>
      <w:pPr>
        <w:spacing w:after="120" w:line="276" w:lineRule="auto"/>
      </w:pPr>
      <w:r>
        <w:rPr>
          <w:rFonts w:ascii="Calibri" w:hAnsi="Calibri"/>
          <w:b/>
          <w:color w:val="222222"/>
          <w:sz w:val="22"/>
        </w:rPr>
        <w:t xml:space="preserve">• Bước 2: </w:t>
      </w:r>
      <w:r>
        <w:rPr>
          <w:rFonts w:ascii="Calibri" w:hAnsi="Calibri"/>
          <w:color w:val="333333"/>
          <w:sz w:val="22"/>
        </w:rPr>
        <w:t>2. Peer A gửi pkA cho Peer B qua P2pDataChannel; Peer B gửi pkB cho Peer A.</w:t>
      </w:r>
    </w:p>
    <w:p>
      <w:pPr>
        <w:spacing w:after="120" w:line="276" w:lineRule="auto"/>
      </w:pPr>
      <w:r>
        <w:rPr>
          <w:rFonts w:ascii="Calibri" w:hAnsi="Calibri"/>
          <w:b/>
          <w:color w:val="222222"/>
          <w:sz w:val="22"/>
        </w:rPr>
        <w:t xml:space="preserve">• Bước 3: </w:t>
      </w:r>
      <w:r>
        <w:rPr>
          <w:rFonts w:ascii="Calibri" w:hAnsi="Calibri"/>
          <w:color w:val="333333"/>
          <w:sz w:val="22"/>
        </w:rPr>
        <w:t>3. Peer A tính SharedSecret = ECDH(skA, pkB). Peer B tính SharedSecret = ECDH(skB, pkA).</w:t>
      </w:r>
    </w:p>
    <w:p>
      <w:pPr>
        <w:spacing w:after="120" w:line="276" w:lineRule="auto"/>
      </w:pPr>
      <w:r>
        <w:rPr>
          <w:rFonts w:ascii="Calibri" w:hAnsi="Calibri"/>
          <w:b/>
          <w:color w:val="222222"/>
          <w:sz w:val="22"/>
        </w:rPr>
        <w:t xml:space="preserve">• Bước 4: </w:t>
      </w:r>
      <w:r>
        <w:rPr>
          <w:rFonts w:ascii="Calibri" w:hAnsi="Calibri"/>
          <w:color w:val="333333"/>
          <w:sz w:val="22"/>
        </w:rPr>
        <w:t>4. Do tính chất toán học của đường cong Elliptic, hai kết quả 32-byte này hoàn toàn trùng khớp.</w:t>
      </w:r>
    </w:p>
    <w:p>
      <w:pPr>
        <w:spacing w:after="120" w:line="276" w:lineRule="auto"/>
      </w:pPr>
      <w:r>
        <w:rPr>
          <w:rFonts w:ascii="Calibri" w:hAnsi="Calibri"/>
          <w:b/>
          <w:color w:val="222222"/>
          <w:sz w:val="22"/>
        </w:rPr>
        <w:t xml:space="preserve">• Bước 5: </w:t>
      </w:r>
      <w:r>
        <w:rPr>
          <w:rFonts w:ascii="Calibri" w:hAnsi="Calibri"/>
          <w:color w:val="333333"/>
          <w:sz w:val="22"/>
        </w:rPr>
        <w:t>5. Mảng 32-byte này được nạp trực tiếp vào SecretKeySpec(sharedSecret, 'AES') để tạo khóa AES-256.</w:t>
      </w:r>
    </w:p>
    <w:p>
      <w:pPr>
        <w:pStyle w:val="Heading2"/>
        <w:keepNext/>
        <w:spacing w:before="200" w:after="120"/>
      </w:pPr>
      <w:r>
        <w:rPr>
          <w:b/>
          <w:color w:val="006666"/>
          <w:sz w:val="26"/>
        </w:rPr>
        <w:t>3.2. Thuật Toán Mã Hóa Khối AES-256-GCM (Galois/Counter Mode)</w:t>
      </w:r>
    </w:p>
    <w:p>
      <w:pPr>
        <w:spacing w:after="120" w:line="276" w:lineRule="auto"/>
      </w:pPr>
      <w:r>
        <w:rPr>
          <w:rFonts w:ascii="Calibri" w:hAnsi="Calibri"/>
          <w:color w:val="333333"/>
          <w:sz w:val="22"/>
        </w:rPr>
        <w:t>AES-GCM là chuẩn mã hóa AEAD (Authenticated Encryption with Associated Data). Nó không chỉ bảo vệ tính bảo mật mà còn tự động xác thực tính toàn vẹn của gói tin.</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fill="006666" w:val="clear"/>
            <w:tcMar>
              <w:top w:w="100" w:type="dxa"/>
              <w:bottom w:w="100" w:type="dxa"/>
              <w:left w:w="120" w:type="dxa"/>
              <w:right w:w="120" w:type="dxa"/>
            </w:tcMar>
          </w:tcPr>
          <w:p>
            <w:r>
              <w:rPr>
                <w:rFonts w:ascii="Calibri" w:hAnsi="Calibri"/>
                <w:b/>
                <w:color w:val="FFFFFF"/>
                <w:sz w:val="20"/>
              </w:rPr>
              <w:t>Tham Số Mật Mã</w:t>
            </w:r>
          </w:p>
        </w:tc>
        <w:tc>
          <w:tcPr>
            <w:tcW w:type="dxa" w:w="6192"/>
            <w:shd w:fill="006666" w:val="clear"/>
            <w:tcMar>
              <w:top w:w="100" w:type="dxa"/>
              <w:bottom w:w="100" w:type="dxa"/>
              <w:left w:w="120" w:type="dxa"/>
              <w:right w:w="120" w:type="dxa"/>
            </w:tcMar>
          </w:tcPr>
          <w:p>
            <w:r>
              <w:rPr>
                <w:rFonts w:ascii="Calibri" w:hAnsi="Calibri"/>
                <w:b/>
                <w:color w:val="FFFFFF"/>
                <w:sz w:val="20"/>
              </w:rPr>
              <w:t>Giá Trị &amp; Quy Định Trong System</w:t>
            </w:r>
          </w:p>
        </w:tc>
      </w:tr>
      <w:tr>
        <w:tc>
          <w:tcPr>
            <w:tcW w:type="dxa" w:w="3168"/>
            <w:shd w:fill="F9FBFD" w:val="clear"/>
            <w:tcMar>
              <w:top w:w="80" w:type="dxa"/>
              <w:bottom w:w="80" w:type="dxa"/>
              <w:left w:w="120" w:type="dxa"/>
              <w:right w:w="120" w:type="dxa"/>
            </w:tcMar>
          </w:tcPr>
          <w:p>
            <w:r>
              <w:rPr>
                <w:rFonts w:ascii="Calibri" w:hAnsi="Calibri"/>
                <w:b/>
                <w:color w:val="1B365D"/>
                <w:sz w:val="19"/>
              </w:rPr>
              <w:t>Thuật toán JCA</w:t>
            </w:r>
          </w:p>
        </w:tc>
        <w:tc>
          <w:tcPr>
            <w:tcW w:type="dxa" w:w="6192"/>
            <w:shd w:fill="F9FBFD" w:val="clear"/>
            <w:tcMar>
              <w:top w:w="80" w:type="dxa"/>
              <w:bottom w:w="80" w:type="dxa"/>
              <w:left w:w="120" w:type="dxa"/>
              <w:right w:w="120" w:type="dxa"/>
            </w:tcMar>
          </w:tcPr>
          <w:p>
            <w:r>
              <w:rPr>
                <w:rFonts w:ascii="Calibri" w:hAnsi="Calibri"/>
                <w:color w:val="333333"/>
                <w:sz w:val="19"/>
              </w:rPr>
              <w:t>AES/GCM/NoPadding (Java Cryptography Architecture)</w:t>
            </w:r>
          </w:p>
        </w:tc>
      </w:tr>
      <w:tr>
        <w:tc>
          <w:tcPr>
            <w:tcW w:type="dxa" w:w="3168"/>
            <w:shd w:fill="FFFFFF" w:val="clear"/>
            <w:tcMar>
              <w:top w:w="80" w:type="dxa"/>
              <w:bottom w:w="80" w:type="dxa"/>
              <w:left w:w="120" w:type="dxa"/>
              <w:right w:w="120" w:type="dxa"/>
            </w:tcMar>
          </w:tcPr>
          <w:p>
            <w:r>
              <w:rPr>
                <w:rFonts w:ascii="Calibri" w:hAnsi="Calibri"/>
                <w:b/>
                <w:color w:val="1B365D"/>
                <w:sz w:val="19"/>
              </w:rPr>
              <w:t>Độ dài khóa (Key Length)</w:t>
            </w:r>
          </w:p>
        </w:tc>
        <w:tc>
          <w:tcPr>
            <w:tcW w:type="dxa" w:w="6192"/>
            <w:shd w:fill="FFFFFF" w:val="clear"/>
            <w:tcMar>
              <w:top w:w="80" w:type="dxa"/>
              <w:bottom w:w="80" w:type="dxa"/>
              <w:left w:w="120" w:type="dxa"/>
              <w:right w:w="120" w:type="dxa"/>
            </w:tcMar>
          </w:tcPr>
          <w:p>
            <w:r>
              <w:rPr>
                <w:rFonts w:ascii="Calibri" w:hAnsi="Calibri"/>
                <w:color w:val="333333"/>
                <w:sz w:val="19"/>
              </w:rPr>
              <w:t>256 bits (32 bytes) sinh ra từ quy trình ECDH</w:t>
            </w:r>
          </w:p>
        </w:tc>
      </w:tr>
      <w:tr>
        <w:tc>
          <w:tcPr>
            <w:tcW w:type="dxa" w:w="3168"/>
            <w:shd w:fill="F9FBFD" w:val="clear"/>
            <w:tcMar>
              <w:top w:w="80" w:type="dxa"/>
              <w:bottom w:w="80" w:type="dxa"/>
              <w:left w:w="120" w:type="dxa"/>
              <w:right w:w="120" w:type="dxa"/>
            </w:tcMar>
          </w:tcPr>
          <w:p>
            <w:r>
              <w:rPr>
                <w:rFonts w:ascii="Calibri" w:hAnsi="Calibri"/>
                <w:b/>
                <w:color w:val="1B365D"/>
                <w:sz w:val="19"/>
              </w:rPr>
              <w:t>Vector khởi tạo (IV / Nonce)</w:t>
            </w:r>
          </w:p>
        </w:tc>
        <w:tc>
          <w:tcPr>
            <w:tcW w:type="dxa" w:w="6192"/>
            <w:shd w:fill="F9FBFD" w:val="clear"/>
            <w:tcMar>
              <w:top w:w="80" w:type="dxa"/>
              <w:bottom w:w="80" w:type="dxa"/>
              <w:left w:w="120" w:type="dxa"/>
              <w:right w:w="120" w:type="dxa"/>
            </w:tcMar>
          </w:tcPr>
          <w:p>
            <w:r>
              <w:rPr>
                <w:rFonts w:ascii="Calibri" w:hAnsi="Calibri"/>
                <w:color w:val="333333"/>
                <w:sz w:val="19"/>
              </w:rPr>
              <w:t>12 bytes (96 bits) sinh bằng SecureRandom cho MỖI gói tin</w:t>
            </w:r>
          </w:p>
        </w:tc>
      </w:tr>
      <w:tr>
        <w:tc>
          <w:tcPr>
            <w:tcW w:type="dxa" w:w="3168"/>
            <w:shd w:fill="FFFFFF" w:val="clear"/>
            <w:tcMar>
              <w:top w:w="80" w:type="dxa"/>
              <w:bottom w:w="80" w:type="dxa"/>
              <w:left w:w="120" w:type="dxa"/>
              <w:right w:w="120" w:type="dxa"/>
            </w:tcMar>
          </w:tcPr>
          <w:p>
            <w:r>
              <w:rPr>
                <w:rFonts w:ascii="Calibri" w:hAnsi="Calibri"/>
                <w:b/>
                <w:color w:val="1B365D"/>
                <w:sz w:val="19"/>
              </w:rPr>
              <w:t>Mã xác thực (Auth Tag)</w:t>
            </w:r>
          </w:p>
        </w:tc>
        <w:tc>
          <w:tcPr>
            <w:tcW w:type="dxa" w:w="6192"/>
            <w:shd w:fill="FFFFFF" w:val="clear"/>
            <w:tcMar>
              <w:top w:w="80" w:type="dxa"/>
              <w:bottom w:w="80" w:type="dxa"/>
              <w:left w:w="120" w:type="dxa"/>
              <w:right w:w="120" w:type="dxa"/>
            </w:tcMar>
          </w:tcPr>
          <w:p>
            <w:r>
              <w:rPr>
                <w:rFonts w:ascii="Calibri" w:hAnsi="Calibri"/>
                <w:color w:val="333333"/>
                <w:sz w:val="19"/>
              </w:rPr>
              <w:t>128 bits (16 bytes) tự động gắn vào cuối mảng cipher text</w:t>
            </w:r>
          </w:p>
        </w:tc>
      </w:tr>
    </w:tbl>
    <w:p>
      <w:pPr>
        <w:spacing w:after="200"/>
      </w:pPr>
    </w:p>
    <w:p>
      <w:pPr>
        <w:spacing w:after="120" w:line="276" w:lineRule="auto"/>
      </w:pPr>
      <w:r>
        <w:rPr>
          <w:rFonts w:ascii="Calibri" w:hAnsi="Calibri"/>
          <w:color w:val="333333"/>
          <w:sz w:val="22"/>
        </w:rPr>
        <w:t>Cấu trúc gói tin ra mạng: [12-byte IV] + [Ciphertext] + [16-byte Auth Tag].</w:t>
        <w:br/>
        <w:t>Khi giải mã, Trình giải mã tách 12-byte IV đầu tiên để cấu hình GCMParameterSpec(128, iv). Nếu dữ liệu bị can thiệp dù chỉ 1 bit trên đường truyền, Java JCA sẽ lập tức ném ngoại lệ AEADBadTagException và gói tin độc hại bị hủy bỏ ngay lập tức.</w:t>
      </w:r>
    </w:p>
    <w:p>
      <w:pPr>
        <w:pStyle w:val="Heading1"/>
        <w:keepNext/>
        <w:spacing w:before="280" w:after="120"/>
      </w:pPr>
      <w:r>
        <w:rPr>
          <w:b/>
          <w:color w:val="1B365D"/>
          <w:sz w:val="32"/>
        </w:rPr>
        <w:t>4. Phân Tích Chi Tiết Luồng Xuyên NAT (NAT Traversal &amp; ICE)</w:t>
      </w:r>
    </w:p>
    <w:p>
      <w:pPr>
        <w:pStyle w:val="Heading2"/>
        <w:keepNext/>
        <w:spacing w:before="200" w:after="120"/>
      </w:pPr>
      <w:r>
        <w:rPr>
          <w:b/>
          <w:color w:val="006666"/>
          <w:sz w:val="26"/>
        </w:rPr>
        <w:t>4.1. Khái Niệm Về ICE, STUN &amp; TURN</w:t>
      </w:r>
    </w:p>
    <w:p>
      <w:pPr>
        <w:spacing w:after="120" w:line="276" w:lineRule="auto"/>
      </w:pPr>
      <w:r>
        <w:rPr>
          <w:rFonts w:ascii="Calibri" w:hAnsi="Calibri"/>
          <w:color w:val="333333"/>
          <w:sz w:val="22"/>
        </w:rPr>
        <w:t>Nhiều máy tính trong thực tế nằm sau thiết bị NAT/Router gia đình hoặc Firewall doanh nghiệp, không có IP công khai. Hệ thống giải quyết vấn đề này thông qua chuẩn ICE (RFC 8489 &amp; RFC 8656) triển khai bằng thư viện ice4j:</w:t>
      </w:r>
    </w:p>
    <w:p>
      <w:pPr>
        <w:spacing w:after="120" w:line="276" w:lineRule="auto"/>
      </w:pPr>
      <w:r>
        <w:rPr>
          <w:rFonts w:ascii="Calibri" w:hAnsi="Calibri"/>
          <w:b/>
          <w:color w:val="222222"/>
          <w:sz w:val="22"/>
        </w:rPr>
        <w:t xml:space="preserve">• STUN (Session Traversal Utilities for NAT): </w:t>
      </w:r>
      <w:r>
        <w:rPr>
          <w:rFonts w:ascii="Calibri" w:hAnsi="Calibri"/>
          <w:color w:val="333333"/>
          <w:sz w:val="22"/>
        </w:rPr>
        <w:t>STUN Server giúp client hỏi và biết được IP/Port công khai do Router NAT ánh xạ ra ngoài.</w:t>
      </w:r>
    </w:p>
    <w:p>
      <w:pPr>
        <w:spacing w:after="120" w:line="276" w:lineRule="auto"/>
      </w:pPr>
      <w:r>
        <w:rPr>
          <w:rFonts w:ascii="Calibri" w:hAnsi="Calibri"/>
          <w:b/>
          <w:color w:val="222222"/>
          <w:sz w:val="22"/>
        </w:rPr>
        <w:t xml:space="preserve">• TURN (Traversal Using Relays around NAT): </w:t>
      </w:r>
      <w:r>
        <w:rPr>
          <w:rFonts w:ascii="Calibri" w:hAnsi="Calibri"/>
          <w:color w:val="333333"/>
          <w:sz w:val="22"/>
        </w:rPr>
        <w:t>TURN Server làm trạm trung gian chuyển tiếp gói tin khi đục lỗ P2P thất bại hoàn toàn (Symmetric NAT).</w:t>
      </w:r>
    </w:p>
    <w:p>
      <w:pPr>
        <w:pStyle w:val="Heading2"/>
        <w:keepNext/>
        <w:spacing w:before="200" w:after="120"/>
      </w:pPr>
      <w:r>
        <w:rPr>
          <w:b/>
          <w:color w:val="006666"/>
          <w:sz w:val="26"/>
        </w:rPr>
        <w:t>4.2. Tiến Trình 5 Bước Thu Thập &amp; Đục Lỗ NAT Chi Tiết</w:t>
      </w:r>
    </w:p>
    <w:p>
      <w:pPr>
        <w:spacing w:after="120" w:line="276" w:lineRule="auto"/>
      </w:pPr>
      <w:r>
        <w:rPr>
          <w:rFonts w:ascii="Calibri" w:hAnsi="Calibri"/>
          <w:b/>
          <w:color w:val="222222"/>
          <w:sz w:val="22"/>
        </w:rPr>
        <w:t xml:space="preserve">1. Candidate Harvesting: </w:t>
      </w:r>
      <w:r>
        <w:rPr>
          <w:rFonts w:ascii="Calibri" w:hAnsi="Calibri"/>
          <w:color w:val="333333"/>
          <w:sz w:val="22"/>
        </w:rPr>
        <w:t>ice4j Agent dò tìm 3 loại Candidates: Host (IP LAN), Srflx (STUN Public IP/Port) và Relay (TURN IP/Port).</w:t>
      </w:r>
    </w:p>
    <w:p>
      <w:pPr>
        <w:spacing w:after="120" w:line="276" w:lineRule="auto"/>
      </w:pPr>
      <w:r>
        <w:rPr>
          <w:rFonts w:ascii="Calibri" w:hAnsi="Calibri"/>
          <w:b/>
          <w:color w:val="222222"/>
          <w:sz w:val="22"/>
        </w:rPr>
        <w:t xml:space="preserve">2. Signal Exchange: </w:t>
      </w:r>
      <w:r>
        <w:rPr>
          <w:rFonts w:ascii="Calibri" w:hAnsi="Calibri"/>
          <w:color w:val="333333"/>
          <w:sz w:val="22"/>
        </w:rPr>
        <w:t>Peer A phát SignalType.OFFER chứa ufrag, password và danh sách candidate qua Signaling WebSocket. Peer B phản hồi SignalType.ANSWER.</w:t>
      </w:r>
    </w:p>
    <w:p>
      <w:pPr>
        <w:spacing w:after="120" w:line="276" w:lineRule="auto"/>
      </w:pPr>
      <w:r>
        <w:rPr>
          <w:rFonts w:ascii="Calibri" w:hAnsi="Calibri"/>
          <w:b/>
          <w:color w:val="222222"/>
          <w:sz w:val="22"/>
        </w:rPr>
        <w:t xml:space="preserve">3. Trickle ICE: </w:t>
      </w:r>
      <w:r>
        <w:rPr>
          <w:rFonts w:ascii="Calibri" w:hAnsi="Calibri"/>
          <w:color w:val="333333"/>
          <w:sz w:val="22"/>
        </w:rPr>
        <w:t>Nếu có candidate mới xuất hiện sau, gói SignalType.ICE_CANDIDATE được truyền bổ sung ngay lập tức.</w:t>
      </w:r>
    </w:p>
    <w:p>
      <w:pPr>
        <w:spacing w:after="120" w:line="276" w:lineRule="auto"/>
      </w:pPr>
      <w:r>
        <w:rPr>
          <w:rFonts w:ascii="Calibri" w:hAnsi="Calibri"/>
          <w:b/>
          <w:color w:val="222222"/>
          <w:sz w:val="22"/>
        </w:rPr>
        <w:t xml:space="preserve">4. Connectivity Checks: </w:t>
      </w:r>
      <w:r>
        <w:rPr>
          <w:rFonts w:ascii="Calibri" w:hAnsi="Calibri"/>
          <w:color w:val="333333"/>
          <w:sz w:val="22"/>
        </w:rPr>
        <w:t>Hai Agent kết hợp danh sách tạo các Candidate Pairs và phát liên tục các gói STUN Binding Request để kiểm tra độ thông suốt.</w:t>
      </w:r>
    </w:p>
    <w:p>
      <w:pPr>
        <w:spacing w:after="120" w:line="276" w:lineRule="auto"/>
      </w:pPr>
      <w:r>
        <w:rPr>
          <w:rFonts w:ascii="Calibri" w:hAnsi="Calibri"/>
          <w:b/>
          <w:color w:val="222222"/>
          <w:sz w:val="22"/>
        </w:rPr>
        <w:t xml:space="preserve">5. Selected Pair &amp; Socket Handover: </w:t>
      </w:r>
      <w:r>
        <w:rPr>
          <w:rFonts w:ascii="Calibri" w:hAnsi="Calibri"/>
          <w:color w:val="333333"/>
          <w:sz w:val="22"/>
        </w:rPr>
        <w:t>ice4j chốt cặp địa chỉ có ưu tiên cao nhất, phát sự kiện COMPLETED và bàn giao DatagramSocket UDP cho P2pDataChannel truyền dữ liệu.</w:t>
      </w:r>
    </w:p>
    <w:tbl>
      <w:tblPr>
        <w:tblW w:type="auto" w:w="0"/>
        <w:jc w:val="center"/>
        <w:tblLayout w:type="fixed"/>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Borders>
              <w:left w:val="single" w:sz="24" w:space="0" w:color="1B365D"/>
              <w:top w:val="none"/>
              <w:bottom w:val="none"/>
              <w:right w:val="none"/>
            </w:tcBorders>
          </w:tcPr>
          <w:p>
            <w:pPr>
              <w:spacing w:after="80"/>
            </w:pPr>
            <w:r>
              <w:rPr>
                <w:rFonts w:ascii="Calibri" w:hAnsi="Calibri"/>
                <w:b/>
                <w:color w:val="1B365D"/>
                <w:sz w:val="22"/>
              </w:rPr>
              <w:t>📌 Cơ Cơ Dự Phòng (Fallback) Qua TURN Relay</w:t>
              <w:br/>
            </w:r>
            <w:r>
              <w:rPr>
                <w:rFonts w:ascii="Calibri" w:hAnsi="Calibri"/>
                <w:color w:val="333333"/>
                <w:sz w:val="21"/>
              </w:rPr>
              <w:t>Trong kịch bản hai máy tính nằm dưới hai mạng Firewall doanh nghiệp nghiêm ngặt (Symmetric NAT), việc đục lỗ UDP P2P trực tiếp sẽ bị từ chối. Thuật toán ICE tự động nhận biết tình huống này và chuyển sang dùng Relay Candidate qua máy chủ TURN. Nhờ đó, tỉ lệ kết nối thành công của ứng dụng đạt 100%.</w:t>
            </w:r>
          </w:p>
        </w:tc>
      </w:tr>
    </w:tbl>
    <w:p>
      <w:pPr>
        <w:spacing w:after="120"/>
      </w:pPr>
    </w:p>
    <w:p>
      <w:pPr>
        <w:pStyle w:val="Heading1"/>
        <w:keepNext/>
        <w:spacing w:before="280" w:after="120"/>
      </w:pPr>
      <w:r>
        <w:rPr>
          <w:b/>
          <w:color w:val="1B365D"/>
          <w:sz w:val="32"/>
        </w:rPr>
        <w:t>5. Kết Luận &amp; Tổng Kết Hạ Tầng Kỹ Thuật</w:t>
      </w:r>
    </w:p>
    <w:p>
      <w:pPr>
        <w:spacing w:after="120" w:line="276" w:lineRule="auto"/>
      </w:pPr>
      <w:r>
        <w:rPr>
          <w:rFonts w:ascii="Calibri" w:hAnsi="Calibri"/>
          <w:color w:val="333333"/>
          <w:sz w:val="22"/>
        </w:rPr>
        <w:t>Kiến trúc kết hợp giữa 2 tầng giao thức (Signaling WebSocket &amp; P2P UDP), mô hình mật mã 2 lớp (ECDH + AES-256-GCM + ECDSA) và cơ chế đục lỗ NAT tự động qua ice4j tạo nên một nền tảng chat ngang hàng hoàn chỉnh, an toàn cao và không phụ thuộc vào máy chủ lưu trữ trung tâm.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8"/>
      </w:rPr>
      <w:t xml:space="preserve">Trang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8"/>
      </w:rPr>
      <w:t>Đồ Án Chat P2P Java | Tài Liệu Kỹ Thuật Luồng Hoạt Động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