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Bagging</w:t>
      </w:r>
    </w:p>
    <w:p>
      <w:r>
        <w:t>Bagging, short for bootstrap aggregating, trains many models independently on different bootstrap samples of the training data and averages their predictions. Because the models are trained independently, bagging mainly reduces variance rather than bias.</w:t>
      </w:r>
    </w:p>
    <w:p>
      <w:r>
        <w:t>Random Forest is bagging applied to decision trees, with one extra source of randomness: at every split, only a random subset of features is considered. This decorrelates the individual trees and improves the ensemble further.</w:t>
      </w:r>
    </w:p>
    <w:p>
      <w:pPr>
        <w:pStyle w:val="Heading1"/>
      </w:pPr>
      <w:r>
        <w:t>Boosting</w:t>
      </w:r>
    </w:p>
    <w:p>
      <w:r>
        <w:t>Boosting trains models sequentially, where each new model focuses on the examples that previous models got wrong. Unlike bagging, the models are not independent, and boosting reduces bias as well as variance.</w:t>
      </w:r>
    </w:p>
    <w:p>
      <w:r>
        <w:t>Gradient boosting frames this as gradient descent in function space: each new tree is fitted to the negative gradient of the loss with respect to the current ensemble prediction, which for squared error is simply the residual.</w:t>
      </w:r>
    </w:p>
    <w:p>
      <w:pPr>
        <w:pStyle w:val="Heading1"/>
      </w:pPr>
      <w:r>
        <w:t>Choosing between them</w:t>
      </w:r>
    </w:p>
    <w:p>
      <w:r>
        <w:t>Bagging is easy to parallelise and is quite robust to hyperparameter choices, which makes it a safe default. Boosting usually reaches higher accuracy but is sequential, slower to train, and more sensitive to the learning rate and the number of estimators.</w:t>
      </w:r>
    </w:p>
    <w:p>
      <w:r>
        <w:t>Boosting is also more prone to overfitting noisy data, because it keeps increasing the weight of examples it cannot fit, including mislabelled 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