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Cơ chế chú ý</w:t>
      </w:r>
    </w:p>
    <w:p>
      <w:r>
        <w:t>Cơ chế chú ý (attention) cho phép mô hình, khi xử lý một vị trí trong chuỗi, nhìn trực tiếp tới mọi vị trí khác và gán trọng số cho từng vị trí theo mức độ liên quan. Mỗi vị trí sinh ra ba vector: truy vấn (query), khoá (key) và giá trị (value).</w:t>
      </w:r>
    </w:p>
    <w:p>
      <w:r>
        <w:t>Trọng số chú ý được tính bằng tích vô hướng giữa truy vấn và khoá, chia cho căn bậc hai của số chiều khoá rồi đưa qua softmax. Phép chia này giữ cho tích vô hướng không quá lớn khi số chiều tăng, tránh softmax bão hoà.</w:t>
      </w:r>
    </w:p>
    <w:p>
      <w:pPr>
        <w:pStyle w:val="Heading1"/>
      </w:pPr>
      <w:r>
        <w:t>Kiến trúc Transformer</w:t>
      </w:r>
    </w:p>
    <w:p>
      <w:r>
        <w:t>Transformer bỏ hẳn tính hồi quy, chỉ dùng chú ý và mạng truyền thẳng, nhờ đó toàn bộ chuỗi được xử lý song song thay vì tuần tự từng bước như RNN. Đây là lý do chính khiến Transformer huấn luyện nhanh hơn nhiều trên phần cứng song song.</w:t>
      </w:r>
    </w:p>
    <w:p>
      <w:r>
        <w:t>Vì không còn tính tuần tự, mô hình mất thông tin về thứ tự nên phải cộng thêm mã hoá vị trí (positional encoding) vào biểu diễn đầu vào.</w:t>
      </w:r>
    </w:p>
    <w:p>
      <w:pPr>
        <w:pStyle w:val="Heading1"/>
      </w:pPr>
      <w:r>
        <w:t>Chú ý đa đầu</w:t>
      </w:r>
    </w:p>
    <w:p>
      <w:r>
        <w:t>Chú ý đa đầu chạy nhiều cơ chế chú ý song song trên các không gian con khác nhau của biểu diễn, rồi ghép kết quả lại. Mỗi đầu có thể học một kiểu quan hệ riêng, ví dụ một đầu bắt quan hệ cú pháp gần, một đầu bắt quan hệ ngữ nghĩa xa.</w:t>
      </w:r>
    </w:p>
    <w:p>
      <w:r>
        <w:t>Số đầu và số chiều mỗi đầu thường được chọn sao cho tích của chúng bằng tổng số chiều của mô hình, nên chi phí tính toán không tăng so với một đầu duy nhất có cùng tổng số chiều.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