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480" w:lineRule="auto"/>
        <w:rPr>
          <w:rFonts w:ascii="Times New Roman" w:cs="Times New Roman" w:eastAsia="Times New Roman" w:hAnsi="Times New Roman"/>
          <w:sz w:val="24"/>
          <w:szCs w:val="24"/>
        </w:rPr>
      </w:pPr>
      <w:bookmarkStart w:colFirst="0" w:colLast="0" w:name="_iwykdxmkyx6b" w:id="0"/>
      <w:bookmarkEnd w:id="0"/>
      <w:r w:rsidDel="00000000" w:rsidR="00000000" w:rsidRPr="00000000">
        <w:rPr>
          <w:rtl w:val="0"/>
        </w:rPr>
        <w:t xml:space="preserve">Peer Review (Charles Simpson)</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would say that both Thailand and I have agreed to the roles that we will play when working on our own aspects of the assignment and making sure that everything is completed to satisfaction. From Thailand’s own reflection on the proposal, we will both work effectively and diligently in our respective roles and produce a final product that we can both be proud of. To be honest, while coming up with a basic timeline of how we will go about completing our tasks is simple, the major challenge at this point will come down to properly implementing the code and making sure that everything runs smoothly.</w:t>
      </w:r>
    </w:p>
    <w:p w:rsidR="00000000" w:rsidDel="00000000" w:rsidP="00000000" w:rsidRDefault="00000000" w:rsidRPr="00000000" w14:paraId="00000003">
      <w:pPr>
        <w:spacing w:line="480" w:lineRule="auto"/>
        <w:rPr/>
      </w:pPr>
      <w:r w:rsidDel="00000000" w:rsidR="00000000" w:rsidRPr="00000000">
        <w:rPr>
          <w:rFonts w:ascii="Times New Roman" w:cs="Times New Roman" w:eastAsia="Times New Roman" w:hAnsi="Times New Roman"/>
          <w:sz w:val="24"/>
          <w:szCs w:val="24"/>
          <w:rtl w:val="0"/>
        </w:rPr>
        <w:tab/>
        <w:t xml:space="preserve">Admittedly, I have been struggling a little bit with fully understanding all of the code from the Zoom recordings and the slides posted on Canvas, however, I will not let these struggles set us back from achieving our goal and I will put in twice the work to ensure that I uphold my end of the task just like how Thailand will uphold his. I know that as long as we are able to effectively communicate with one another as we go about with this project and assist each other if we struggle in certain areas, I am confident that we will face very little discourse when completing the task at hand. If any issues do arise, I will be sure to reach out to Thailand and adjust our plan of action as we go forth.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