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</w:pPr>
      <w:bookmarkStart w:colFirst="0" w:colLast="0" w:name="h.o5ixy53sm3u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de Pernambuco</w:t>
        <w:br w:type="textWrapping"/>
        <w:t xml:space="preserve">Centro de Informática</w:t>
        <w:br w:type="textWrapping"/>
        <w:t xml:space="preserve">IF800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j9c6bkeuu6t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0aw5yuco80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bbm6sede47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kkzjqcgy3e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1680aqeijk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usiciucz95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uprcsljq0r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rhevjtz1dcq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Resultados de análizes com ferramenta estática Lint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OpenRedu -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ejd8v0e7jpba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Grupo: </w:t>
        <w:br w:type="textWrapping"/>
        <w:t xml:space="preserve">Túlio de Souza </w:t>
        <w:br w:type="textWrapping"/>
        <w:t xml:space="preserve">Thaisa Mirely</w:t>
        <w:br w:type="textWrapping"/>
        <w:t xml:space="preserve">Thayonara Alves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u8mpctifeos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kuvansmtga0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mp57qyoeqdos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Recife-PE</w:t>
        <w:br w:type="textWrapping"/>
        <w:t xml:space="preserve">Novembro /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relatório apresenta os resultados obtidos pela ferramenta de análize estática Lint, executada sobre o projeto do OpenRedu no Android Studio.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 total de 3.408 itens de melhoria foram encontrados.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 podem ser classificados da seguinte maneira: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Inconsistência entre tipos de constantes e resources. Inspeciona chamadas a API do android e verifica se o tipo de resource passado está coerente com o esperado pela API. (3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Atributos Android XML desconhecidos. (10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relacionados Java e Android em geral, como por exemplo, strings hardcoded, layout weight ineficiente, dependências obsoletas do gradle, tamanhos de texto muito pequeno, parents layout sem uso, recursos não utilizado e etc. (490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Estruturas da classe, como campos que poderiam ser locais, e métodos privados declarados como final. (13 items)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Maturidade de código, uso de API depreciadas. (7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Estilo do código, if que pode ser trocado por &amp;&amp; ou ||, enums, interfaces e semicolon desnecessários. (142 items)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Warnings não ajustados. (35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no fluxo de controle, expressões booleanas desnecessárias e expressões condicionais redundantes. (4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no fluxo de dados, variáveis locais redundantes. (12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Declarações redundantes, como métodos vazios ou que podem ser evitados, métodos que retornam o mesmo valor, declarações não usadas e etc. (775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Tratamento de erros, blocos ‘catch’ vazios. (8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Imports não usados. (5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relacionados a linguagem Java, for loops que podem ser trocados por foreach, StringBuffer que pode ser StringBuilder, e desnecessários unboxing. (7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no javadoc. (24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numéricos, desnecessárias expressões aritmeticas. (3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de performance. (4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Bugs prováveis, como format string mal formadas, resultado de uma chamada para método ignorada, alguns statements com o corpo vazio, comparações de strings usando ‘==’ em vez de equals() e etc. (34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de ortografia. (1.795)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Conversão de tipo redundante. (22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Problemas no XML, como schemas declarados não usados e XML tags com corpo em branco. (11 itens)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