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52179" w14:textId="5B37B782" w:rsidR="00EF635D" w:rsidRPr="003E7D28" w:rsidRDefault="002B7493" w:rsidP="00EF635D">
      <w:pPr>
        <w:spacing w:after="0"/>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0387D28B" wp14:editId="44CEAF93">
                <wp:simplePos x="0" y="0"/>
                <wp:positionH relativeFrom="column">
                  <wp:posOffset>-47625</wp:posOffset>
                </wp:positionH>
                <wp:positionV relativeFrom="paragraph">
                  <wp:posOffset>-47625</wp:posOffset>
                </wp:positionV>
                <wp:extent cx="5762625" cy="800100"/>
                <wp:effectExtent l="0" t="0" r="28575" b="19050"/>
                <wp:wrapNone/>
                <wp:docPr id="1652089983" name="Rectangle 1"/>
                <wp:cNvGraphicFramePr/>
                <a:graphic xmlns:a="http://schemas.openxmlformats.org/drawingml/2006/main">
                  <a:graphicData uri="http://schemas.microsoft.com/office/word/2010/wordprocessingShape">
                    <wps:wsp>
                      <wps:cNvSpPr/>
                      <wps:spPr>
                        <a:xfrm>
                          <a:off x="0" y="0"/>
                          <a:ext cx="5762625" cy="800100"/>
                        </a:xfrm>
                        <a:prstGeom prst="rect">
                          <a:avLst/>
                        </a:prstGeom>
                        <a:solidFill>
                          <a:schemeClr val="accent5">
                            <a:lumMod val="75000"/>
                          </a:schemeClr>
                        </a:solidFill>
                      </wps:spPr>
                      <wps:style>
                        <a:lnRef idx="3">
                          <a:schemeClr val="lt1"/>
                        </a:lnRef>
                        <a:fillRef idx="1">
                          <a:schemeClr val="accent5"/>
                        </a:fillRef>
                        <a:effectRef idx="1">
                          <a:schemeClr val="accent5"/>
                        </a:effectRef>
                        <a:fontRef idx="minor">
                          <a:schemeClr val="lt1"/>
                        </a:fontRef>
                      </wps:style>
                      <wps:txbx>
                        <w:txbxContent>
                          <w:p w14:paraId="7BCEC869" w14:textId="43D4215E" w:rsidR="002B7493" w:rsidRDefault="000D7ACD" w:rsidP="000D7ACD">
                            <w:pPr>
                              <w:spacing w:after="0"/>
                            </w:pPr>
                            <w:r>
                              <w:t>PAY-TV &amp; STREAMING</w:t>
                            </w:r>
                          </w:p>
                          <w:p w14:paraId="728B3E9F" w14:textId="6FB2F1D6" w:rsidR="000D7ACD" w:rsidRPr="000D7ACD" w:rsidRDefault="000D7ACD" w:rsidP="000D7ACD">
                            <w:pPr>
                              <w:spacing w:after="0"/>
                              <w:rPr>
                                <w:b/>
                                <w:bCs/>
                                <w:sz w:val="40"/>
                                <w:szCs w:val="40"/>
                              </w:rPr>
                            </w:pPr>
                            <w:r w:rsidRPr="000D7ACD">
                              <w:rPr>
                                <w:b/>
                                <w:bCs/>
                                <w:sz w:val="40"/>
                                <w:szCs w:val="40"/>
                              </w:rPr>
                              <w:t>STADIOchoice</w:t>
                            </w:r>
                          </w:p>
                          <w:p w14:paraId="45F62487" w14:textId="4E8D97A6" w:rsidR="000D7ACD" w:rsidRDefault="000D7ACD" w:rsidP="000D7ACD">
                            <w:pPr>
                              <w:spacing w:after="0"/>
                            </w:pPr>
                            <w:r>
                              <w:t>Customer Churn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7D28B" id="Rectangle 1" o:spid="_x0000_s1026" style="position:absolute;margin-left:-3.75pt;margin-top:-3.75pt;width:453.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" fillcolor="#77206d [2408]" strokecolor="white [3201]" strokeweight="1.5pt">
                <v:textbox>
                  <w:txbxContent>
                    <w:p w14:paraId="7BCEC869" w14:textId="43D4215E" w:rsidR="002B7493" w:rsidRDefault="000D7ACD" w:rsidP="000D7ACD">
                      <w:pPr>
                        <w:spacing w:after="0"/>
                      </w:pPr>
                      <w:r>
                        <w:t>PAY-TV &amp; STREAMING</w:t>
                      </w:r>
                    </w:p>
                    <w:p w14:paraId="728B3E9F" w14:textId="6FB2F1D6" w:rsidR="000D7ACD" w:rsidRPr="000D7ACD" w:rsidRDefault="000D7ACD" w:rsidP="000D7ACD">
                      <w:pPr>
                        <w:spacing w:after="0"/>
                        <w:rPr>
                          <w:b/>
                          <w:bCs/>
                          <w:sz w:val="40"/>
                          <w:szCs w:val="40"/>
                        </w:rPr>
                      </w:pPr>
                      <w:r w:rsidRPr="000D7ACD">
                        <w:rPr>
                          <w:b/>
                          <w:bCs/>
                          <w:sz w:val="40"/>
                          <w:szCs w:val="40"/>
                        </w:rPr>
                        <w:t>STADIOchoice</w:t>
                      </w:r>
                    </w:p>
                    <w:p w14:paraId="45F62487" w14:textId="4E8D97A6" w:rsidR="000D7ACD" w:rsidRDefault="000D7ACD" w:rsidP="000D7ACD">
                      <w:pPr>
                        <w:spacing w:after="0"/>
                      </w:pPr>
                      <w:r>
                        <w:t>Customer Churn Prediction</w:t>
                      </w:r>
                    </w:p>
                  </w:txbxContent>
                </v:textbox>
              </v:rect>
            </w:pict>
          </mc:Fallback>
        </mc:AlternateContent>
      </w:r>
    </w:p>
    <w:p w14:paraId="1E543439" w14:textId="77777777" w:rsidR="000D7ACD" w:rsidRDefault="000D7ACD" w:rsidP="00EF635D">
      <w:pPr>
        <w:pStyle w:val="Heading1"/>
        <w:rPr>
          <w:rFonts w:ascii="Arial" w:hAnsi="Arial" w:cs="Arial"/>
          <w:color w:val="77206D" w:themeColor="accent5" w:themeShade="BF"/>
        </w:rPr>
      </w:pPr>
    </w:p>
    <w:p w14:paraId="132E4C23" w14:textId="17139935" w:rsidR="00EF635D" w:rsidRPr="002B7493" w:rsidRDefault="00EF635D" w:rsidP="00417EF8">
      <w:pPr>
        <w:pStyle w:val="Heading1"/>
        <w:numPr>
          <w:ilvl w:val="0"/>
          <w:numId w:val="6"/>
        </w:numPr>
        <w:rPr>
          <w:rFonts w:ascii="Arial" w:hAnsi="Arial" w:cs="Arial"/>
          <w:color w:val="77206D" w:themeColor="accent5" w:themeShade="BF"/>
        </w:rPr>
      </w:pPr>
      <w:r w:rsidRPr="002B7493">
        <w:rPr>
          <w:rFonts w:ascii="Arial" w:hAnsi="Arial" w:cs="Arial"/>
          <w:color w:val="77206D" w:themeColor="accent5" w:themeShade="BF"/>
        </w:rPr>
        <w:t>Purpose of Data Request</w:t>
      </w:r>
    </w:p>
    <w:p w14:paraId="7A3EB0EE" w14:textId="53AB3C3D" w:rsidR="00EF635D" w:rsidRPr="003E7D28" w:rsidRDefault="00EF635D" w:rsidP="00EF635D">
      <w:pPr>
        <w:rPr>
          <w:rFonts w:ascii="Arial" w:hAnsi="Arial" w:cs="Arial"/>
        </w:rPr>
      </w:pPr>
      <w:r w:rsidRPr="003E7D28">
        <w:rPr>
          <w:rFonts w:ascii="Arial" w:hAnsi="Arial" w:cs="Arial"/>
        </w:rPr>
        <w:t xml:space="preserve">This data request specifies the information required from STADIOchoice to investigate and develop a data science solution for subscriber churn within </w:t>
      </w:r>
      <w:proofErr w:type="spellStart"/>
      <w:r w:rsidRPr="003E7D28">
        <w:rPr>
          <w:rFonts w:ascii="Arial" w:hAnsi="Arial" w:cs="Arial"/>
        </w:rPr>
        <w:t>STADIOstream</w:t>
      </w:r>
      <w:proofErr w:type="spellEnd"/>
      <w:r w:rsidRPr="003E7D28">
        <w:rPr>
          <w:rFonts w:ascii="Arial" w:hAnsi="Arial" w:cs="Arial"/>
        </w:rPr>
        <w:t>.</w:t>
      </w:r>
    </w:p>
    <w:p w14:paraId="4A014904" w14:textId="6B32C474" w:rsidR="00EF635D" w:rsidRPr="003E7D28" w:rsidRDefault="00EF635D" w:rsidP="00EF635D">
      <w:pPr>
        <w:spacing w:after="0"/>
        <w:rPr>
          <w:rFonts w:ascii="Arial" w:hAnsi="Arial" w:cs="Arial"/>
        </w:rPr>
      </w:pPr>
      <w:r w:rsidRPr="003E7D28">
        <w:rPr>
          <w:rFonts w:ascii="Arial" w:hAnsi="Arial" w:cs="Arial"/>
        </w:rPr>
        <w:t>The requested data is intended to support the complete analytical process, including exploratory data analysis, feature engineering, churn definition, predictive modelling, model evaluation and the interpretation of factors associated with subscriber churn.</w:t>
      </w:r>
    </w:p>
    <w:p w14:paraId="557C8AF7" w14:textId="77777777" w:rsidR="00EF635D" w:rsidRPr="003E7D28" w:rsidRDefault="00EF635D" w:rsidP="00EF635D">
      <w:pPr>
        <w:spacing w:after="0"/>
        <w:rPr>
          <w:rFonts w:ascii="Arial" w:hAnsi="Arial" w:cs="Arial"/>
        </w:rPr>
      </w:pPr>
    </w:p>
    <w:p w14:paraId="7483B4F0" w14:textId="25EBFE99" w:rsidR="00EF635D" w:rsidRPr="003E7D28" w:rsidRDefault="00EF635D" w:rsidP="00EF635D">
      <w:pPr>
        <w:spacing w:after="0"/>
        <w:rPr>
          <w:rFonts w:ascii="Arial" w:hAnsi="Arial" w:cs="Arial"/>
        </w:rPr>
      </w:pPr>
      <w:r w:rsidRPr="003E7D28">
        <w:rPr>
          <w:rFonts w:ascii="Arial" w:hAnsi="Arial" w:cs="Arial"/>
        </w:rPr>
        <w:t>Where possible, historical and timestamped records are requested rather than only the current state of each subscriber. This will allow subscriber behaviour to be examined before a defined prediction point and compared with subsequent churn outcomes.</w:t>
      </w:r>
    </w:p>
    <w:p w14:paraId="46299FEE" w14:textId="77777777" w:rsidR="00EF635D" w:rsidRPr="003E7D28" w:rsidRDefault="00EF635D" w:rsidP="00EF635D">
      <w:pPr>
        <w:spacing w:after="0"/>
        <w:rPr>
          <w:rFonts w:ascii="Arial" w:hAnsi="Arial" w:cs="Arial"/>
        </w:rPr>
      </w:pPr>
    </w:p>
    <w:p w14:paraId="20E74997" w14:textId="3C3B961E" w:rsidR="0081186A" w:rsidRPr="003E7D28" w:rsidRDefault="00EF635D" w:rsidP="00EF635D">
      <w:pPr>
        <w:spacing w:after="0"/>
        <w:rPr>
          <w:rFonts w:ascii="Arial" w:hAnsi="Arial" w:cs="Arial"/>
        </w:rPr>
      </w:pPr>
      <w:r w:rsidRPr="003E7D28">
        <w:rPr>
          <w:rFonts w:ascii="Arial" w:hAnsi="Arial" w:cs="Arial"/>
        </w:rPr>
        <w:t>All personally identifiable information that is not required for the analysis should be excluded or anonymised.</w:t>
      </w:r>
    </w:p>
    <w:p w14:paraId="430F819C" w14:textId="4F89E9BB" w:rsidR="0081186A" w:rsidRPr="002B7493" w:rsidRDefault="0081186A" w:rsidP="00417EF8">
      <w:pPr>
        <w:pStyle w:val="Heading1"/>
        <w:numPr>
          <w:ilvl w:val="0"/>
          <w:numId w:val="6"/>
        </w:numPr>
        <w:rPr>
          <w:rFonts w:ascii="Arial" w:hAnsi="Arial" w:cs="Arial"/>
          <w:color w:val="77206D" w:themeColor="accent5" w:themeShade="BF"/>
        </w:rPr>
      </w:pPr>
      <w:r w:rsidRPr="002B7493">
        <w:rPr>
          <w:rFonts w:ascii="Arial" w:hAnsi="Arial" w:cs="Arial"/>
          <w:color w:val="77206D" w:themeColor="accent5" w:themeShade="BF"/>
        </w:rPr>
        <w:t>Subscriber and Account Information</w:t>
      </w:r>
    </w:p>
    <w:tbl>
      <w:tblPr>
        <w:tblStyle w:val="GridTable4-Accent5"/>
        <w:tblW w:w="0" w:type="auto"/>
        <w:tblLook w:val="04A0" w:firstRow="1" w:lastRow="0" w:firstColumn="1" w:lastColumn="0" w:noHBand="0" w:noVBand="1"/>
      </w:tblPr>
      <w:tblGrid>
        <w:gridCol w:w="2254"/>
        <w:gridCol w:w="2254"/>
        <w:gridCol w:w="2254"/>
        <w:gridCol w:w="2254"/>
      </w:tblGrid>
      <w:tr w:rsidR="0081186A" w:rsidRPr="003E7D28" w14:paraId="5913A945" w14:textId="77777777" w:rsidTr="002B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82D208A" w14:textId="77777777" w:rsidR="0081186A" w:rsidRPr="003E7D28" w:rsidRDefault="0081186A" w:rsidP="00572D27">
            <w:pPr>
              <w:rPr>
                <w:rFonts w:ascii="Arial" w:hAnsi="Arial" w:cs="Arial"/>
                <w:b w:val="0"/>
                <w:bCs w:val="0"/>
              </w:rPr>
            </w:pPr>
            <w:r w:rsidRPr="003E7D28">
              <w:rPr>
                <w:rFonts w:ascii="Arial" w:hAnsi="Arial" w:cs="Arial"/>
                <w:b w:val="0"/>
                <w:bCs w:val="0"/>
              </w:rPr>
              <w:t>Column name</w:t>
            </w:r>
          </w:p>
        </w:tc>
        <w:tc>
          <w:tcPr>
            <w:tcW w:w="2254" w:type="dxa"/>
          </w:tcPr>
          <w:p w14:paraId="4645F1F3" w14:textId="77777777" w:rsidR="0081186A" w:rsidRPr="003E7D28" w:rsidRDefault="0081186A" w:rsidP="00572D27">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Data type</w:t>
            </w:r>
          </w:p>
        </w:tc>
        <w:tc>
          <w:tcPr>
            <w:tcW w:w="2254" w:type="dxa"/>
          </w:tcPr>
          <w:p w14:paraId="045FCA60" w14:textId="77777777" w:rsidR="0081186A" w:rsidRPr="003E7D28" w:rsidRDefault="0081186A" w:rsidP="00572D27">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Example</w:t>
            </w:r>
          </w:p>
        </w:tc>
        <w:tc>
          <w:tcPr>
            <w:tcW w:w="2254" w:type="dxa"/>
          </w:tcPr>
          <w:p w14:paraId="69E38935" w14:textId="77777777" w:rsidR="0081186A" w:rsidRPr="003E7D28" w:rsidRDefault="0081186A" w:rsidP="00572D27">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Additional information</w:t>
            </w:r>
          </w:p>
        </w:tc>
      </w:tr>
      <w:tr w:rsidR="0081186A" w:rsidRPr="003E7D28" w14:paraId="40D1CBCA"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2518EEF" w14:textId="77777777" w:rsidR="0081186A" w:rsidRPr="003E7D28" w:rsidRDefault="0081186A" w:rsidP="00572D27">
            <w:pPr>
              <w:rPr>
                <w:rFonts w:ascii="Arial" w:hAnsi="Arial" w:cs="Arial"/>
              </w:rPr>
            </w:pPr>
            <w:r w:rsidRPr="003E7D28">
              <w:rPr>
                <w:rFonts w:ascii="Arial" w:hAnsi="Arial" w:cs="Arial"/>
              </w:rPr>
              <w:t>Subscriber ID</w:t>
            </w:r>
          </w:p>
        </w:tc>
        <w:tc>
          <w:tcPr>
            <w:tcW w:w="2254" w:type="dxa"/>
          </w:tcPr>
          <w:p w14:paraId="6DE562FA"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14131034"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SUB001245</w:t>
            </w:r>
          </w:p>
        </w:tc>
        <w:tc>
          <w:tcPr>
            <w:tcW w:w="2254" w:type="dxa"/>
          </w:tcPr>
          <w:p w14:paraId="3A614646"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Unique anonymised identifier for each subscriber. The identifier must remain consistent across all supplied datasets.</w:t>
            </w:r>
          </w:p>
        </w:tc>
      </w:tr>
      <w:tr w:rsidR="0081186A" w:rsidRPr="003E7D28" w14:paraId="2114FEE5"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4B83CE7D" w14:textId="77777777" w:rsidR="0081186A" w:rsidRPr="003E7D28" w:rsidRDefault="0081186A" w:rsidP="00572D27">
            <w:pPr>
              <w:rPr>
                <w:rFonts w:ascii="Arial" w:hAnsi="Arial" w:cs="Arial"/>
              </w:rPr>
            </w:pPr>
            <w:r w:rsidRPr="003E7D28">
              <w:rPr>
                <w:rFonts w:ascii="Arial" w:hAnsi="Arial" w:cs="Arial"/>
              </w:rPr>
              <w:t>Household ID</w:t>
            </w:r>
          </w:p>
        </w:tc>
        <w:tc>
          <w:tcPr>
            <w:tcW w:w="2254" w:type="dxa"/>
          </w:tcPr>
          <w:p w14:paraId="1A955D8A"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6F323F96"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HH000892</w:t>
            </w:r>
          </w:p>
        </w:tc>
        <w:tc>
          <w:tcPr>
            <w:tcW w:w="2254" w:type="dxa"/>
          </w:tcPr>
          <w:p w14:paraId="75BE5021"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Identifier for the household associated with the subscription, where applicable.</w:t>
            </w:r>
          </w:p>
        </w:tc>
      </w:tr>
      <w:tr w:rsidR="0081186A" w:rsidRPr="003E7D28" w14:paraId="6EC92FB9"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D83693D" w14:textId="77777777" w:rsidR="0081186A" w:rsidRPr="003E7D28" w:rsidRDefault="0081186A" w:rsidP="00572D27">
            <w:pPr>
              <w:rPr>
                <w:rFonts w:ascii="Arial" w:hAnsi="Arial" w:cs="Arial"/>
              </w:rPr>
            </w:pPr>
            <w:r w:rsidRPr="003E7D28">
              <w:rPr>
                <w:rFonts w:ascii="Arial" w:hAnsi="Arial" w:cs="Arial"/>
              </w:rPr>
              <w:t>Account creation date</w:t>
            </w:r>
          </w:p>
        </w:tc>
        <w:tc>
          <w:tcPr>
            <w:tcW w:w="2254" w:type="dxa"/>
          </w:tcPr>
          <w:p w14:paraId="75691F06"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5CD82F86"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2025-01-12 10:42:18</w:t>
            </w:r>
          </w:p>
        </w:tc>
        <w:tc>
          <w:tcPr>
            <w:tcW w:w="2254" w:type="dxa"/>
          </w:tcPr>
          <w:p w14:paraId="6CA41BBE"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 and time at which the customer account was created.</w:t>
            </w:r>
          </w:p>
        </w:tc>
      </w:tr>
      <w:tr w:rsidR="0081186A" w:rsidRPr="003E7D28" w14:paraId="18D74480"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3738B508" w14:textId="77777777" w:rsidR="0081186A" w:rsidRPr="003E7D28" w:rsidRDefault="0081186A" w:rsidP="00572D27">
            <w:pPr>
              <w:rPr>
                <w:rFonts w:ascii="Arial" w:hAnsi="Arial" w:cs="Arial"/>
              </w:rPr>
            </w:pPr>
            <w:r w:rsidRPr="003E7D28">
              <w:rPr>
                <w:rFonts w:ascii="Arial" w:hAnsi="Arial" w:cs="Arial"/>
              </w:rPr>
              <w:t>Acquisition date</w:t>
            </w:r>
          </w:p>
        </w:tc>
        <w:tc>
          <w:tcPr>
            <w:tcW w:w="2254" w:type="dxa"/>
          </w:tcPr>
          <w:p w14:paraId="1585D23E"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49DF624C"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2025-01-12 10:45:02</w:t>
            </w:r>
          </w:p>
        </w:tc>
        <w:tc>
          <w:tcPr>
            <w:tcW w:w="2254" w:type="dxa"/>
          </w:tcPr>
          <w:p w14:paraId="19CAEC48"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 and time at which the subscriber started the service.</w:t>
            </w:r>
          </w:p>
        </w:tc>
      </w:tr>
      <w:tr w:rsidR="0081186A" w:rsidRPr="003E7D28" w14:paraId="3AF72D6A"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6B9AC6" w14:textId="77777777" w:rsidR="0081186A" w:rsidRPr="003E7D28" w:rsidRDefault="0081186A" w:rsidP="00572D27">
            <w:pPr>
              <w:rPr>
                <w:rFonts w:ascii="Arial" w:hAnsi="Arial" w:cs="Arial"/>
              </w:rPr>
            </w:pPr>
            <w:r w:rsidRPr="003E7D28">
              <w:rPr>
                <w:rFonts w:ascii="Arial" w:hAnsi="Arial" w:cs="Arial"/>
              </w:rPr>
              <w:t>Acquisition channel</w:t>
            </w:r>
          </w:p>
        </w:tc>
        <w:tc>
          <w:tcPr>
            <w:tcW w:w="2254" w:type="dxa"/>
          </w:tcPr>
          <w:p w14:paraId="5C1D6137"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6E27592A"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Digital</w:t>
            </w:r>
          </w:p>
        </w:tc>
        <w:tc>
          <w:tcPr>
            <w:tcW w:w="2254" w:type="dxa"/>
          </w:tcPr>
          <w:p w14:paraId="76948675"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Channel through which the subscriber was acquired. Valid values and definitions should be supplied by the client.</w:t>
            </w:r>
          </w:p>
        </w:tc>
      </w:tr>
      <w:tr w:rsidR="0081186A" w:rsidRPr="003E7D28" w14:paraId="1984F58B"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37961F8A" w14:textId="77777777" w:rsidR="0081186A" w:rsidRPr="003E7D28" w:rsidRDefault="0081186A" w:rsidP="00572D27">
            <w:pPr>
              <w:rPr>
                <w:rFonts w:ascii="Arial" w:hAnsi="Arial" w:cs="Arial"/>
              </w:rPr>
            </w:pPr>
            <w:r w:rsidRPr="003E7D28">
              <w:rPr>
                <w:rFonts w:ascii="Arial" w:hAnsi="Arial" w:cs="Arial"/>
              </w:rPr>
              <w:lastRenderedPageBreak/>
              <w:t>Acquisition campaign</w:t>
            </w:r>
          </w:p>
        </w:tc>
        <w:tc>
          <w:tcPr>
            <w:tcW w:w="2254" w:type="dxa"/>
          </w:tcPr>
          <w:p w14:paraId="1544B76B"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083D45E3"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Sports Campaign</w:t>
            </w:r>
          </w:p>
        </w:tc>
        <w:tc>
          <w:tcPr>
            <w:tcW w:w="2254" w:type="dxa"/>
          </w:tcPr>
          <w:p w14:paraId="31AEC9EA"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Campaign or promotion associated with the subscriber acquisition, where applicable.</w:t>
            </w:r>
          </w:p>
        </w:tc>
      </w:tr>
      <w:tr w:rsidR="0081186A" w:rsidRPr="003E7D28" w14:paraId="3A6B39CA"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CCC9FAD" w14:textId="77777777" w:rsidR="0081186A" w:rsidRPr="003E7D28" w:rsidRDefault="0081186A" w:rsidP="00572D27">
            <w:pPr>
              <w:rPr>
                <w:rFonts w:ascii="Arial" w:hAnsi="Arial" w:cs="Arial"/>
              </w:rPr>
            </w:pPr>
            <w:r w:rsidRPr="003E7D28">
              <w:rPr>
                <w:rFonts w:ascii="Arial" w:hAnsi="Arial" w:cs="Arial"/>
              </w:rPr>
              <w:t>Customer segment</w:t>
            </w:r>
          </w:p>
        </w:tc>
        <w:tc>
          <w:tcPr>
            <w:tcW w:w="2254" w:type="dxa"/>
          </w:tcPr>
          <w:p w14:paraId="711682F1"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07AA4241"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Premium</w:t>
            </w:r>
          </w:p>
        </w:tc>
        <w:tc>
          <w:tcPr>
            <w:tcW w:w="2254" w:type="dxa"/>
          </w:tcPr>
          <w:p w14:paraId="29BC5DE7" w14:textId="77777777" w:rsidR="0081186A" w:rsidRPr="003E7D28" w:rsidRDefault="0081186A" w:rsidP="00572D2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STADIOchoice-defined customer segment, where applicable.</w:t>
            </w:r>
          </w:p>
        </w:tc>
      </w:tr>
      <w:tr w:rsidR="0081186A" w:rsidRPr="003E7D28" w14:paraId="2EEDF22E"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3E94D02D" w14:textId="77777777" w:rsidR="0081186A" w:rsidRPr="003E7D28" w:rsidRDefault="0081186A" w:rsidP="00572D27">
            <w:pPr>
              <w:rPr>
                <w:rFonts w:ascii="Arial" w:hAnsi="Arial" w:cs="Arial"/>
              </w:rPr>
            </w:pPr>
            <w:r w:rsidRPr="003E7D28">
              <w:rPr>
                <w:rFonts w:ascii="Arial" w:hAnsi="Arial" w:cs="Arial"/>
              </w:rPr>
              <w:t>Province</w:t>
            </w:r>
          </w:p>
        </w:tc>
        <w:tc>
          <w:tcPr>
            <w:tcW w:w="2254" w:type="dxa"/>
          </w:tcPr>
          <w:p w14:paraId="6E03275C"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0A09EC89"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Gauteng</w:t>
            </w:r>
          </w:p>
        </w:tc>
        <w:tc>
          <w:tcPr>
            <w:tcW w:w="2254" w:type="dxa"/>
          </w:tcPr>
          <w:p w14:paraId="39C3FDD7" w14:textId="77777777" w:rsidR="0081186A" w:rsidRPr="003E7D28" w:rsidRDefault="0081186A" w:rsidP="00572D2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South African province, where this information is legitimately collected and available.</w:t>
            </w:r>
          </w:p>
        </w:tc>
      </w:tr>
    </w:tbl>
    <w:p w14:paraId="4F346364" w14:textId="68FB3500" w:rsidR="0081186A" w:rsidRPr="003E7D28" w:rsidRDefault="0081186A" w:rsidP="0081186A">
      <w:pPr>
        <w:spacing w:after="0"/>
        <w:rPr>
          <w:rFonts w:ascii="Arial" w:hAnsi="Arial" w:cs="Arial"/>
        </w:rPr>
      </w:pPr>
    </w:p>
    <w:p w14:paraId="35496B21" w14:textId="331DF5F0" w:rsidR="0081186A" w:rsidRPr="00417EF8" w:rsidRDefault="0081186A" w:rsidP="00417EF8">
      <w:pPr>
        <w:pStyle w:val="Heading1"/>
        <w:numPr>
          <w:ilvl w:val="0"/>
          <w:numId w:val="6"/>
        </w:numPr>
        <w:rPr>
          <w:rFonts w:ascii="Arial" w:hAnsi="Arial" w:cs="Arial"/>
          <w:color w:val="77206D" w:themeColor="accent5" w:themeShade="BF"/>
        </w:rPr>
      </w:pPr>
      <w:r w:rsidRPr="00417EF8">
        <w:rPr>
          <w:rFonts w:ascii="Arial" w:hAnsi="Arial" w:cs="Arial"/>
          <w:color w:val="77206D" w:themeColor="accent5" w:themeShade="BF"/>
        </w:rPr>
        <w:t>Subscription Information</w:t>
      </w:r>
    </w:p>
    <w:tbl>
      <w:tblPr>
        <w:tblStyle w:val="GridTable4-Accent5"/>
        <w:tblW w:w="0" w:type="auto"/>
        <w:tblLook w:val="04A0" w:firstRow="1" w:lastRow="0" w:firstColumn="1" w:lastColumn="0" w:noHBand="0" w:noVBand="1"/>
      </w:tblPr>
      <w:tblGrid>
        <w:gridCol w:w="2254"/>
        <w:gridCol w:w="2254"/>
        <w:gridCol w:w="2254"/>
        <w:gridCol w:w="2254"/>
      </w:tblGrid>
      <w:tr w:rsidR="0081186A" w:rsidRPr="003E7D28" w14:paraId="7828107F" w14:textId="77777777" w:rsidTr="002B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FEDE53B" w14:textId="77777777" w:rsidR="0081186A" w:rsidRPr="003E7D28" w:rsidRDefault="0081186A" w:rsidP="00E7750F">
            <w:pPr>
              <w:rPr>
                <w:rFonts w:ascii="Arial" w:hAnsi="Arial" w:cs="Arial"/>
                <w:b w:val="0"/>
                <w:bCs w:val="0"/>
              </w:rPr>
            </w:pPr>
            <w:r w:rsidRPr="003E7D28">
              <w:rPr>
                <w:rFonts w:ascii="Arial" w:hAnsi="Arial" w:cs="Arial"/>
                <w:b w:val="0"/>
                <w:bCs w:val="0"/>
              </w:rPr>
              <w:t>Column name</w:t>
            </w:r>
          </w:p>
        </w:tc>
        <w:tc>
          <w:tcPr>
            <w:tcW w:w="2254" w:type="dxa"/>
          </w:tcPr>
          <w:p w14:paraId="447FE5CB" w14:textId="77777777" w:rsidR="0081186A" w:rsidRPr="003E7D28" w:rsidRDefault="0081186A" w:rsidP="00E7750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Data type</w:t>
            </w:r>
          </w:p>
        </w:tc>
        <w:tc>
          <w:tcPr>
            <w:tcW w:w="2254" w:type="dxa"/>
          </w:tcPr>
          <w:p w14:paraId="799F8305" w14:textId="77777777" w:rsidR="0081186A" w:rsidRPr="003E7D28" w:rsidRDefault="0081186A" w:rsidP="00E7750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Example</w:t>
            </w:r>
          </w:p>
        </w:tc>
        <w:tc>
          <w:tcPr>
            <w:tcW w:w="2254" w:type="dxa"/>
          </w:tcPr>
          <w:p w14:paraId="777254B1" w14:textId="77777777" w:rsidR="0081186A" w:rsidRPr="003E7D28" w:rsidRDefault="0081186A" w:rsidP="00E7750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Additional information</w:t>
            </w:r>
          </w:p>
        </w:tc>
      </w:tr>
      <w:tr w:rsidR="0081186A" w:rsidRPr="003E7D28" w14:paraId="10B47A85"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40DBE44" w14:textId="77777777" w:rsidR="0081186A" w:rsidRPr="003E7D28" w:rsidRDefault="0081186A" w:rsidP="00E7750F">
            <w:pPr>
              <w:rPr>
                <w:rFonts w:ascii="Arial" w:hAnsi="Arial" w:cs="Arial"/>
              </w:rPr>
            </w:pPr>
            <w:r w:rsidRPr="003E7D28">
              <w:rPr>
                <w:rFonts w:ascii="Arial" w:hAnsi="Arial" w:cs="Arial"/>
              </w:rPr>
              <w:t>Subscriber ID</w:t>
            </w:r>
          </w:p>
        </w:tc>
        <w:tc>
          <w:tcPr>
            <w:tcW w:w="2254" w:type="dxa"/>
          </w:tcPr>
          <w:p w14:paraId="0E49005C"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219F921B"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SUB001245</w:t>
            </w:r>
          </w:p>
        </w:tc>
        <w:tc>
          <w:tcPr>
            <w:tcW w:w="2254" w:type="dxa"/>
          </w:tcPr>
          <w:p w14:paraId="01B4D0A2"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Must match the subscriber identifier in other datasets.</w:t>
            </w:r>
          </w:p>
        </w:tc>
      </w:tr>
      <w:tr w:rsidR="0081186A" w:rsidRPr="003E7D28" w14:paraId="79AF27A6"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76CD0579" w14:textId="77777777" w:rsidR="0081186A" w:rsidRPr="003E7D28" w:rsidRDefault="0081186A" w:rsidP="00E7750F">
            <w:pPr>
              <w:rPr>
                <w:rFonts w:ascii="Arial" w:hAnsi="Arial" w:cs="Arial"/>
              </w:rPr>
            </w:pPr>
            <w:r w:rsidRPr="003E7D28">
              <w:rPr>
                <w:rFonts w:ascii="Arial" w:hAnsi="Arial" w:cs="Arial"/>
              </w:rPr>
              <w:t>Subscription ID</w:t>
            </w:r>
          </w:p>
        </w:tc>
        <w:tc>
          <w:tcPr>
            <w:tcW w:w="2254" w:type="dxa"/>
          </w:tcPr>
          <w:p w14:paraId="3257FCE7"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748DECD3"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SUBS009832</w:t>
            </w:r>
          </w:p>
        </w:tc>
        <w:tc>
          <w:tcPr>
            <w:tcW w:w="2254" w:type="dxa"/>
          </w:tcPr>
          <w:p w14:paraId="03C362BA"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Unique identifier for the subscription.</w:t>
            </w:r>
          </w:p>
        </w:tc>
      </w:tr>
      <w:tr w:rsidR="0081186A" w:rsidRPr="003E7D28" w14:paraId="7D9B4841"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F910058" w14:textId="77777777" w:rsidR="0081186A" w:rsidRPr="003E7D28" w:rsidRDefault="0081186A" w:rsidP="00E7750F">
            <w:pPr>
              <w:rPr>
                <w:rFonts w:ascii="Arial" w:hAnsi="Arial" w:cs="Arial"/>
              </w:rPr>
            </w:pPr>
            <w:r w:rsidRPr="003E7D28">
              <w:rPr>
                <w:rFonts w:ascii="Arial" w:hAnsi="Arial" w:cs="Arial"/>
              </w:rPr>
              <w:t>Subscription plan</w:t>
            </w:r>
          </w:p>
        </w:tc>
        <w:tc>
          <w:tcPr>
            <w:tcW w:w="2254" w:type="dxa"/>
          </w:tcPr>
          <w:p w14:paraId="08C6FF52"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553DADFA"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Premium Streaming</w:t>
            </w:r>
          </w:p>
        </w:tc>
        <w:tc>
          <w:tcPr>
            <w:tcW w:w="2254" w:type="dxa"/>
          </w:tcPr>
          <w:p w14:paraId="3A482AB6"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 xml:space="preserve">Exact </w:t>
            </w:r>
            <w:proofErr w:type="spellStart"/>
            <w:r w:rsidRPr="003E7D28">
              <w:rPr>
                <w:rFonts w:ascii="Arial" w:hAnsi="Arial" w:cs="Arial"/>
              </w:rPr>
              <w:t>STADIOstream</w:t>
            </w:r>
            <w:proofErr w:type="spellEnd"/>
            <w:r w:rsidRPr="003E7D28">
              <w:rPr>
                <w:rFonts w:ascii="Arial" w:hAnsi="Arial" w:cs="Arial"/>
              </w:rPr>
              <w:t xml:space="preserve"> package subscribed to.</w:t>
            </w:r>
          </w:p>
        </w:tc>
      </w:tr>
      <w:tr w:rsidR="0081186A" w:rsidRPr="003E7D28" w14:paraId="0DF43C31"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492FD209" w14:textId="77777777" w:rsidR="0081186A" w:rsidRPr="003E7D28" w:rsidRDefault="0081186A" w:rsidP="00E7750F">
            <w:pPr>
              <w:rPr>
                <w:rFonts w:ascii="Arial" w:hAnsi="Arial" w:cs="Arial"/>
              </w:rPr>
            </w:pPr>
            <w:r w:rsidRPr="003E7D28">
              <w:rPr>
                <w:rFonts w:ascii="Arial" w:hAnsi="Arial" w:cs="Arial"/>
              </w:rPr>
              <w:t xml:space="preserve">Subscription </w:t>
            </w:r>
            <w:proofErr w:type="gramStart"/>
            <w:r w:rsidRPr="003E7D28">
              <w:rPr>
                <w:rFonts w:ascii="Arial" w:hAnsi="Arial" w:cs="Arial"/>
              </w:rPr>
              <w:t>start</w:t>
            </w:r>
            <w:proofErr w:type="gramEnd"/>
            <w:r w:rsidRPr="003E7D28">
              <w:rPr>
                <w:rFonts w:ascii="Arial" w:hAnsi="Arial" w:cs="Arial"/>
              </w:rPr>
              <w:t xml:space="preserve"> date</w:t>
            </w:r>
          </w:p>
        </w:tc>
        <w:tc>
          <w:tcPr>
            <w:tcW w:w="2254" w:type="dxa"/>
          </w:tcPr>
          <w:p w14:paraId="4A9976D0"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7C6FF7B4"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2025-01-12 10:45:02</w:t>
            </w:r>
          </w:p>
        </w:tc>
        <w:tc>
          <w:tcPr>
            <w:tcW w:w="2254" w:type="dxa"/>
          </w:tcPr>
          <w:p w14:paraId="6E7EB50A"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 and time at which the subscription became active.</w:t>
            </w:r>
          </w:p>
        </w:tc>
      </w:tr>
      <w:tr w:rsidR="0081186A" w:rsidRPr="003E7D28" w14:paraId="0D6CA62A"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DB5EB81" w14:textId="77777777" w:rsidR="0081186A" w:rsidRPr="003E7D28" w:rsidRDefault="0081186A" w:rsidP="00E7750F">
            <w:pPr>
              <w:rPr>
                <w:rFonts w:ascii="Arial" w:hAnsi="Arial" w:cs="Arial"/>
              </w:rPr>
            </w:pPr>
            <w:r w:rsidRPr="003E7D28">
              <w:rPr>
                <w:rFonts w:ascii="Arial" w:hAnsi="Arial" w:cs="Arial"/>
              </w:rPr>
              <w:t>Subscription end date</w:t>
            </w:r>
          </w:p>
        </w:tc>
        <w:tc>
          <w:tcPr>
            <w:tcW w:w="2254" w:type="dxa"/>
          </w:tcPr>
          <w:p w14:paraId="7718AD8B"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08C6AD1A"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2025-08-31 23:59:59</w:t>
            </w:r>
          </w:p>
        </w:tc>
        <w:tc>
          <w:tcPr>
            <w:tcW w:w="2254" w:type="dxa"/>
          </w:tcPr>
          <w:p w14:paraId="48EB7ECF"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 and time at which the subscription ended. Null where the subscription remains active.</w:t>
            </w:r>
          </w:p>
        </w:tc>
      </w:tr>
      <w:tr w:rsidR="0081186A" w:rsidRPr="003E7D28" w14:paraId="08EE02DD"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1C2F605E" w14:textId="77777777" w:rsidR="0081186A" w:rsidRPr="003E7D28" w:rsidRDefault="0081186A" w:rsidP="00E7750F">
            <w:pPr>
              <w:rPr>
                <w:rFonts w:ascii="Arial" w:hAnsi="Arial" w:cs="Arial"/>
              </w:rPr>
            </w:pPr>
            <w:r w:rsidRPr="003E7D28">
              <w:rPr>
                <w:rFonts w:ascii="Arial" w:hAnsi="Arial" w:cs="Arial"/>
              </w:rPr>
              <w:t>Subscription status</w:t>
            </w:r>
          </w:p>
        </w:tc>
        <w:tc>
          <w:tcPr>
            <w:tcW w:w="2254" w:type="dxa"/>
          </w:tcPr>
          <w:p w14:paraId="6090B815"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2AF2F7D7"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Active</w:t>
            </w:r>
          </w:p>
        </w:tc>
        <w:tc>
          <w:tcPr>
            <w:tcW w:w="2254" w:type="dxa"/>
          </w:tcPr>
          <w:p w14:paraId="461AB066"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Valid values and definitions should be documented.</w:t>
            </w:r>
          </w:p>
        </w:tc>
      </w:tr>
      <w:tr w:rsidR="0081186A" w:rsidRPr="003E7D28" w14:paraId="6ED370C5"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DF0888A" w14:textId="77777777" w:rsidR="0081186A" w:rsidRPr="003E7D28" w:rsidRDefault="0081186A" w:rsidP="00E7750F">
            <w:pPr>
              <w:rPr>
                <w:rFonts w:ascii="Arial" w:hAnsi="Arial" w:cs="Arial"/>
              </w:rPr>
            </w:pPr>
            <w:r w:rsidRPr="003E7D28">
              <w:rPr>
                <w:rFonts w:ascii="Arial" w:hAnsi="Arial" w:cs="Arial"/>
              </w:rPr>
              <w:t>Monthly fee</w:t>
            </w:r>
          </w:p>
        </w:tc>
        <w:tc>
          <w:tcPr>
            <w:tcW w:w="2254" w:type="dxa"/>
          </w:tcPr>
          <w:p w14:paraId="7FB2EF12"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Numeric, decimal</w:t>
            </w:r>
          </w:p>
        </w:tc>
        <w:tc>
          <w:tcPr>
            <w:tcW w:w="2254" w:type="dxa"/>
          </w:tcPr>
          <w:p w14:paraId="0E8A76AF"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199.00</w:t>
            </w:r>
          </w:p>
        </w:tc>
        <w:tc>
          <w:tcPr>
            <w:tcW w:w="2254" w:type="dxa"/>
          </w:tcPr>
          <w:p w14:paraId="70F7D5D6"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Monthly subscription charge. Currency must be specified.</w:t>
            </w:r>
          </w:p>
        </w:tc>
      </w:tr>
      <w:tr w:rsidR="0081186A" w:rsidRPr="003E7D28" w14:paraId="2F014171"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409A237D" w14:textId="77777777" w:rsidR="0081186A" w:rsidRPr="003E7D28" w:rsidRDefault="0081186A" w:rsidP="00E7750F">
            <w:pPr>
              <w:rPr>
                <w:rFonts w:ascii="Arial" w:hAnsi="Arial" w:cs="Arial"/>
              </w:rPr>
            </w:pPr>
            <w:r w:rsidRPr="003E7D28">
              <w:rPr>
                <w:rFonts w:ascii="Arial" w:hAnsi="Arial" w:cs="Arial"/>
              </w:rPr>
              <w:t>Discount amount</w:t>
            </w:r>
          </w:p>
        </w:tc>
        <w:tc>
          <w:tcPr>
            <w:tcW w:w="2254" w:type="dxa"/>
          </w:tcPr>
          <w:p w14:paraId="745037DE"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Numeric, decimal</w:t>
            </w:r>
          </w:p>
        </w:tc>
        <w:tc>
          <w:tcPr>
            <w:tcW w:w="2254" w:type="dxa"/>
          </w:tcPr>
          <w:p w14:paraId="447C2819"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50.00</w:t>
            </w:r>
          </w:p>
        </w:tc>
        <w:tc>
          <w:tcPr>
            <w:tcW w:w="2254" w:type="dxa"/>
          </w:tcPr>
          <w:p w14:paraId="6A1B2903" w14:textId="77777777" w:rsidR="0081186A" w:rsidRPr="003E7D28" w:rsidRDefault="0081186A" w:rsidP="00E7750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Discount applied to the subscription for the relevant period.</w:t>
            </w:r>
          </w:p>
        </w:tc>
      </w:tr>
      <w:tr w:rsidR="0081186A" w:rsidRPr="003E7D28" w14:paraId="2A960FFA"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384E5C" w14:textId="77777777" w:rsidR="0081186A" w:rsidRPr="003E7D28" w:rsidRDefault="0081186A" w:rsidP="00E7750F">
            <w:pPr>
              <w:rPr>
                <w:rFonts w:ascii="Arial" w:hAnsi="Arial" w:cs="Arial"/>
              </w:rPr>
            </w:pPr>
            <w:r w:rsidRPr="003E7D28">
              <w:rPr>
                <w:rFonts w:ascii="Arial" w:hAnsi="Arial" w:cs="Arial"/>
              </w:rPr>
              <w:t>Promotion code</w:t>
            </w:r>
          </w:p>
        </w:tc>
        <w:tc>
          <w:tcPr>
            <w:tcW w:w="2254" w:type="dxa"/>
          </w:tcPr>
          <w:p w14:paraId="3123161C"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2A13FF39"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SPORT50</w:t>
            </w:r>
          </w:p>
        </w:tc>
        <w:tc>
          <w:tcPr>
            <w:tcW w:w="2254" w:type="dxa"/>
          </w:tcPr>
          <w:p w14:paraId="5C32F962" w14:textId="77777777" w:rsidR="0081186A" w:rsidRPr="003E7D28" w:rsidRDefault="0081186A" w:rsidP="00E775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Promotion associated with the subscription, where applicable.</w:t>
            </w:r>
          </w:p>
        </w:tc>
      </w:tr>
    </w:tbl>
    <w:p w14:paraId="12E6728F" w14:textId="0EA80C56" w:rsidR="0081186A" w:rsidRPr="003E7D28" w:rsidRDefault="0081186A" w:rsidP="0081186A">
      <w:pPr>
        <w:spacing w:after="0"/>
        <w:rPr>
          <w:rFonts w:ascii="Arial" w:hAnsi="Arial" w:cs="Arial"/>
        </w:rPr>
      </w:pPr>
    </w:p>
    <w:p w14:paraId="2ECE4A65" w14:textId="6D829A04" w:rsidR="0081186A" w:rsidRPr="002B7493" w:rsidRDefault="003E7D28" w:rsidP="00417EF8">
      <w:pPr>
        <w:pStyle w:val="Heading1"/>
        <w:numPr>
          <w:ilvl w:val="0"/>
          <w:numId w:val="6"/>
        </w:numPr>
        <w:rPr>
          <w:rFonts w:ascii="Arial" w:hAnsi="Arial" w:cs="Arial"/>
          <w:color w:val="77206D" w:themeColor="accent5" w:themeShade="BF"/>
        </w:rPr>
      </w:pPr>
      <w:r w:rsidRPr="002B7493">
        <w:rPr>
          <w:rFonts w:ascii="Arial" w:hAnsi="Arial" w:cs="Arial"/>
          <w:color w:val="77206D" w:themeColor="accent5" w:themeShade="BF"/>
        </w:rPr>
        <w:t>Viewing Behaviour</w:t>
      </w:r>
    </w:p>
    <w:p w14:paraId="31CB4108" w14:textId="4E45FC45" w:rsidR="003E7D28" w:rsidRPr="003E7D28" w:rsidRDefault="003E7D28" w:rsidP="003E7D28">
      <w:pPr>
        <w:rPr>
          <w:rFonts w:ascii="Arial" w:hAnsi="Arial" w:cs="Arial"/>
        </w:rPr>
      </w:pPr>
      <w:r w:rsidRPr="003E7D28">
        <w:rPr>
          <w:rFonts w:ascii="Arial" w:hAnsi="Arial" w:cs="Arial"/>
        </w:rPr>
        <w:t xml:space="preserve">The viewing behaviour data is intended to capture how subscribers interact with </w:t>
      </w:r>
      <w:proofErr w:type="spellStart"/>
      <w:r w:rsidRPr="003E7D28">
        <w:rPr>
          <w:rFonts w:ascii="Arial" w:hAnsi="Arial" w:cs="Arial"/>
        </w:rPr>
        <w:t>STADIOstream</w:t>
      </w:r>
      <w:proofErr w:type="spellEnd"/>
      <w:r w:rsidRPr="003E7D28">
        <w:rPr>
          <w:rFonts w:ascii="Arial" w:hAnsi="Arial" w:cs="Arial"/>
        </w:rPr>
        <w:t xml:space="preserve"> content over time.</w:t>
      </w:r>
    </w:p>
    <w:tbl>
      <w:tblPr>
        <w:tblStyle w:val="GridTable4-Accent5"/>
        <w:tblW w:w="0" w:type="auto"/>
        <w:tblLook w:val="04A0" w:firstRow="1" w:lastRow="0" w:firstColumn="1" w:lastColumn="0" w:noHBand="0" w:noVBand="1"/>
      </w:tblPr>
      <w:tblGrid>
        <w:gridCol w:w="2254"/>
        <w:gridCol w:w="2254"/>
        <w:gridCol w:w="2254"/>
        <w:gridCol w:w="2254"/>
      </w:tblGrid>
      <w:tr w:rsidR="003E7D28" w:rsidRPr="003E7D28" w14:paraId="3A786464" w14:textId="77777777" w:rsidTr="002B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0E06609" w14:textId="77777777" w:rsidR="003E7D28" w:rsidRPr="003E7D28" w:rsidRDefault="003E7D28" w:rsidP="00843128">
            <w:pPr>
              <w:rPr>
                <w:rFonts w:ascii="Arial" w:hAnsi="Arial" w:cs="Arial"/>
                <w:b w:val="0"/>
                <w:bCs w:val="0"/>
              </w:rPr>
            </w:pPr>
            <w:r w:rsidRPr="003E7D28">
              <w:rPr>
                <w:rFonts w:ascii="Arial" w:hAnsi="Arial" w:cs="Arial"/>
                <w:b w:val="0"/>
                <w:bCs w:val="0"/>
              </w:rPr>
              <w:t>Column name</w:t>
            </w:r>
          </w:p>
        </w:tc>
        <w:tc>
          <w:tcPr>
            <w:tcW w:w="2254" w:type="dxa"/>
          </w:tcPr>
          <w:p w14:paraId="1BB7424F" w14:textId="77777777" w:rsidR="003E7D28" w:rsidRPr="003E7D28" w:rsidRDefault="003E7D28" w:rsidP="00843128">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Data type</w:t>
            </w:r>
          </w:p>
        </w:tc>
        <w:tc>
          <w:tcPr>
            <w:tcW w:w="2254" w:type="dxa"/>
          </w:tcPr>
          <w:p w14:paraId="60779EC6" w14:textId="77777777" w:rsidR="003E7D28" w:rsidRPr="003E7D28" w:rsidRDefault="003E7D28" w:rsidP="00843128">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Example</w:t>
            </w:r>
          </w:p>
        </w:tc>
        <w:tc>
          <w:tcPr>
            <w:tcW w:w="2254" w:type="dxa"/>
          </w:tcPr>
          <w:p w14:paraId="6812F61B" w14:textId="77777777" w:rsidR="003E7D28" w:rsidRPr="003E7D28" w:rsidRDefault="003E7D28" w:rsidP="00843128">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Additional information</w:t>
            </w:r>
          </w:p>
        </w:tc>
      </w:tr>
      <w:tr w:rsidR="003E7D28" w:rsidRPr="003E7D28" w14:paraId="07C793AC"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7B03076" w14:textId="77777777" w:rsidR="003E7D28" w:rsidRPr="003E7D28" w:rsidRDefault="003E7D28" w:rsidP="00843128">
            <w:pPr>
              <w:rPr>
                <w:rFonts w:ascii="Arial" w:hAnsi="Arial" w:cs="Arial"/>
              </w:rPr>
            </w:pPr>
            <w:r w:rsidRPr="003E7D28">
              <w:rPr>
                <w:rFonts w:ascii="Arial" w:hAnsi="Arial" w:cs="Arial"/>
              </w:rPr>
              <w:t>Subscriber ID</w:t>
            </w:r>
          </w:p>
        </w:tc>
        <w:tc>
          <w:tcPr>
            <w:tcW w:w="2254" w:type="dxa"/>
          </w:tcPr>
          <w:p w14:paraId="7D3FFA6D"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1A772674"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SUB001245</w:t>
            </w:r>
          </w:p>
        </w:tc>
        <w:tc>
          <w:tcPr>
            <w:tcW w:w="2254" w:type="dxa"/>
          </w:tcPr>
          <w:p w14:paraId="680AF78C"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Must match the subscriber identifier used across datasets.</w:t>
            </w:r>
          </w:p>
        </w:tc>
      </w:tr>
      <w:tr w:rsidR="003E7D28" w:rsidRPr="003E7D28" w14:paraId="3A794BC3"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0E78F0D9" w14:textId="77777777" w:rsidR="003E7D28" w:rsidRPr="003E7D28" w:rsidRDefault="003E7D28" w:rsidP="00843128">
            <w:pPr>
              <w:rPr>
                <w:rFonts w:ascii="Arial" w:hAnsi="Arial" w:cs="Arial"/>
              </w:rPr>
            </w:pPr>
            <w:r w:rsidRPr="003E7D28">
              <w:rPr>
                <w:rFonts w:ascii="Arial" w:hAnsi="Arial" w:cs="Arial"/>
              </w:rPr>
              <w:t>Session ID</w:t>
            </w:r>
          </w:p>
        </w:tc>
        <w:tc>
          <w:tcPr>
            <w:tcW w:w="2254" w:type="dxa"/>
          </w:tcPr>
          <w:p w14:paraId="50BC739F"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68AC7CD7"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SES827361</w:t>
            </w:r>
          </w:p>
        </w:tc>
        <w:tc>
          <w:tcPr>
            <w:tcW w:w="2254" w:type="dxa"/>
          </w:tcPr>
          <w:p w14:paraId="3C3E3B64"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Unique identifier for a viewing session.</w:t>
            </w:r>
          </w:p>
        </w:tc>
      </w:tr>
      <w:tr w:rsidR="003E7D28" w:rsidRPr="003E7D28" w14:paraId="5FCD9194"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A5C48E9" w14:textId="77777777" w:rsidR="003E7D28" w:rsidRPr="003E7D28" w:rsidRDefault="003E7D28" w:rsidP="00843128">
            <w:pPr>
              <w:rPr>
                <w:rFonts w:ascii="Arial" w:hAnsi="Arial" w:cs="Arial"/>
              </w:rPr>
            </w:pPr>
            <w:r w:rsidRPr="003E7D28">
              <w:rPr>
                <w:rFonts w:ascii="Arial" w:hAnsi="Arial" w:cs="Arial"/>
              </w:rPr>
              <w:t>Viewing timestamp</w:t>
            </w:r>
          </w:p>
        </w:tc>
        <w:tc>
          <w:tcPr>
            <w:tcW w:w="2254" w:type="dxa"/>
          </w:tcPr>
          <w:p w14:paraId="21660104"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6141BF48"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2026-05-14 20:31:45</w:t>
            </w:r>
          </w:p>
        </w:tc>
        <w:tc>
          <w:tcPr>
            <w:tcW w:w="2254" w:type="dxa"/>
          </w:tcPr>
          <w:p w14:paraId="32541C47"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 xml:space="preserve">Timestamp of the viewing event. A consistent </w:t>
            </w:r>
            <w:proofErr w:type="spellStart"/>
            <w:r w:rsidRPr="003E7D28">
              <w:rPr>
                <w:rFonts w:ascii="Arial" w:hAnsi="Arial" w:cs="Arial"/>
              </w:rPr>
              <w:t>timezone</w:t>
            </w:r>
            <w:proofErr w:type="spellEnd"/>
            <w:r w:rsidRPr="003E7D28">
              <w:rPr>
                <w:rFonts w:ascii="Arial" w:hAnsi="Arial" w:cs="Arial"/>
              </w:rPr>
              <w:t xml:space="preserve"> must be used.</w:t>
            </w:r>
          </w:p>
        </w:tc>
      </w:tr>
      <w:tr w:rsidR="003E7D28" w:rsidRPr="003E7D28" w14:paraId="3D371304"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6C56C709" w14:textId="77777777" w:rsidR="003E7D28" w:rsidRPr="003E7D28" w:rsidRDefault="003E7D28" w:rsidP="00843128">
            <w:pPr>
              <w:rPr>
                <w:rFonts w:ascii="Arial" w:hAnsi="Arial" w:cs="Arial"/>
              </w:rPr>
            </w:pPr>
            <w:r w:rsidRPr="003E7D28">
              <w:rPr>
                <w:rFonts w:ascii="Arial" w:hAnsi="Arial" w:cs="Arial"/>
              </w:rPr>
              <w:t>Content ID</w:t>
            </w:r>
          </w:p>
        </w:tc>
        <w:tc>
          <w:tcPr>
            <w:tcW w:w="2254" w:type="dxa"/>
          </w:tcPr>
          <w:p w14:paraId="581E902A"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278D8AAE"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CNT004582</w:t>
            </w:r>
          </w:p>
        </w:tc>
        <w:tc>
          <w:tcPr>
            <w:tcW w:w="2254" w:type="dxa"/>
          </w:tcPr>
          <w:p w14:paraId="7C0DEC81"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Unique identifier for the content accessed.</w:t>
            </w:r>
          </w:p>
        </w:tc>
      </w:tr>
      <w:tr w:rsidR="003E7D28" w:rsidRPr="003E7D28" w14:paraId="4570E0AE"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4E14790" w14:textId="77777777" w:rsidR="003E7D28" w:rsidRPr="003E7D28" w:rsidRDefault="003E7D28" w:rsidP="00843128">
            <w:pPr>
              <w:rPr>
                <w:rFonts w:ascii="Arial" w:hAnsi="Arial" w:cs="Arial"/>
              </w:rPr>
            </w:pPr>
            <w:r w:rsidRPr="003E7D28">
              <w:rPr>
                <w:rFonts w:ascii="Arial" w:hAnsi="Arial" w:cs="Arial"/>
              </w:rPr>
              <w:t>Content category</w:t>
            </w:r>
          </w:p>
        </w:tc>
        <w:tc>
          <w:tcPr>
            <w:tcW w:w="2254" w:type="dxa"/>
          </w:tcPr>
          <w:p w14:paraId="51832140"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2E9F6819"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Live Sport</w:t>
            </w:r>
          </w:p>
        </w:tc>
        <w:tc>
          <w:tcPr>
            <w:tcW w:w="2254" w:type="dxa"/>
          </w:tcPr>
          <w:p w14:paraId="34694460"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Category or genre of the content. Valid categories should be documented.</w:t>
            </w:r>
          </w:p>
        </w:tc>
      </w:tr>
      <w:tr w:rsidR="003E7D28" w:rsidRPr="003E7D28" w14:paraId="25974472"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166849D5" w14:textId="77777777" w:rsidR="003E7D28" w:rsidRPr="003E7D28" w:rsidRDefault="003E7D28" w:rsidP="00843128">
            <w:pPr>
              <w:rPr>
                <w:rFonts w:ascii="Arial" w:hAnsi="Arial" w:cs="Arial"/>
              </w:rPr>
            </w:pPr>
            <w:r w:rsidRPr="003E7D28">
              <w:rPr>
                <w:rFonts w:ascii="Arial" w:hAnsi="Arial" w:cs="Arial"/>
              </w:rPr>
              <w:t>Content duration</w:t>
            </w:r>
          </w:p>
        </w:tc>
        <w:tc>
          <w:tcPr>
            <w:tcW w:w="2254" w:type="dxa"/>
          </w:tcPr>
          <w:p w14:paraId="39E522F5"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Numeric, integer</w:t>
            </w:r>
          </w:p>
        </w:tc>
        <w:tc>
          <w:tcPr>
            <w:tcW w:w="2254" w:type="dxa"/>
          </w:tcPr>
          <w:p w14:paraId="267ADBC9"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7200</w:t>
            </w:r>
          </w:p>
        </w:tc>
        <w:tc>
          <w:tcPr>
            <w:tcW w:w="2254" w:type="dxa"/>
          </w:tcPr>
          <w:p w14:paraId="524E6C22"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Total content duration, preferably recorded in seconds.</w:t>
            </w:r>
          </w:p>
        </w:tc>
      </w:tr>
      <w:tr w:rsidR="003E7D28" w:rsidRPr="003E7D28" w14:paraId="052F5396"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7299910" w14:textId="77777777" w:rsidR="003E7D28" w:rsidRPr="003E7D28" w:rsidRDefault="003E7D28" w:rsidP="00843128">
            <w:pPr>
              <w:rPr>
                <w:rFonts w:ascii="Arial" w:hAnsi="Arial" w:cs="Arial"/>
              </w:rPr>
            </w:pPr>
            <w:r w:rsidRPr="003E7D28">
              <w:rPr>
                <w:rFonts w:ascii="Arial" w:hAnsi="Arial" w:cs="Arial"/>
              </w:rPr>
              <w:t>Viewing duration</w:t>
            </w:r>
          </w:p>
        </w:tc>
        <w:tc>
          <w:tcPr>
            <w:tcW w:w="2254" w:type="dxa"/>
          </w:tcPr>
          <w:p w14:paraId="51E1D7DF"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Numeric, integer</w:t>
            </w:r>
          </w:p>
        </w:tc>
        <w:tc>
          <w:tcPr>
            <w:tcW w:w="2254" w:type="dxa"/>
          </w:tcPr>
          <w:p w14:paraId="602376C7"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3840</w:t>
            </w:r>
          </w:p>
        </w:tc>
        <w:tc>
          <w:tcPr>
            <w:tcW w:w="2254" w:type="dxa"/>
          </w:tcPr>
          <w:p w14:paraId="4B90984B"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Actual viewing duration, preferably recorded in seconds.</w:t>
            </w:r>
          </w:p>
        </w:tc>
      </w:tr>
      <w:tr w:rsidR="003E7D28" w:rsidRPr="003E7D28" w14:paraId="372802C2"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03A648E9" w14:textId="77777777" w:rsidR="003E7D28" w:rsidRPr="003E7D28" w:rsidRDefault="003E7D28" w:rsidP="00843128">
            <w:pPr>
              <w:rPr>
                <w:rFonts w:ascii="Arial" w:hAnsi="Arial" w:cs="Arial"/>
              </w:rPr>
            </w:pPr>
            <w:r w:rsidRPr="003E7D28">
              <w:rPr>
                <w:rFonts w:ascii="Arial" w:hAnsi="Arial" w:cs="Arial"/>
              </w:rPr>
              <w:t>Completion rate</w:t>
            </w:r>
          </w:p>
        </w:tc>
        <w:tc>
          <w:tcPr>
            <w:tcW w:w="2254" w:type="dxa"/>
          </w:tcPr>
          <w:p w14:paraId="1D47B497"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Numeric, decimal</w:t>
            </w:r>
          </w:p>
        </w:tc>
        <w:tc>
          <w:tcPr>
            <w:tcW w:w="2254" w:type="dxa"/>
          </w:tcPr>
          <w:p w14:paraId="62E7C332"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0.53</w:t>
            </w:r>
          </w:p>
        </w:tc>
        <w:tc>
          <w:tcPr>
            <w:tcW w:w="2254" w:type="dxa"/>
          </w:tcPr>
          <w:p w14:paraId="703833CC"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Proportion of content watched. Valid range: 0–1.</w:t>
            </w:r>
          </w:p>
        </w:tc>
      </w:tr>
      <w:tr w:rsidR="003E7D28" w:rsidRPr="003E7D28" w14:paraId="517727F7"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4FEAAD0" w14:textId="77777777" w:rsidR="003E7D28" w:rsidRPr="003E7D28" w:rsidRDefault="003E7D28" w:rsidP="00843128">
            <w:pPr>
              <w:rPr>
                <w:rFonts w:ascii="Arial" w:hAnsi="Arial" w:cs="Arial"/>
              </w:rPr>
            </w:pPr>
            <w:r w:rsidRPr="003E7D28">
              <w:rPr>
                <w:rFonts w:ascii="Arial" w:hAnsi="Arial" w:cs="Arial"/>
              </w:rPr>
              <w:t>Device type</w:t>
            </w:r>
          </w:p>
        </w:tc>
        <w:tc>
          <w:tcPr>
            <w:tcW w:w="2254" w:type="dxa"/>
          </w:tcPr>
          <w:p w14:paraId="08EBBB57"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567EC0E9"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Smart TV</w:t>
            </w:r>
          </w:p>
        </w:tc>
        <w:tc>
          <w:tcPr>
            <w:tcW w:w="2254" w:type="dxa"/>
          </w:tcPr>
          <w:p w14:paraId="57BB8F59"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Device used to access the content.</w:t>
            </w:r>
          </w:p>
        </w:tc>
      </w:tr>
      <w:tr w:rsidR="003E7D28" w:rsidRPr="003E7D28" w14:paraId="73F48EC0"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63451861" w14:textId="77777777" w:rsidR="003E7D28" w:rsidRPr="003E7D28" w:rsidRDefault="003E7D28" w:rsidP="00843128">
            <w:pPr>
              <w:rPr>
                <w:rFonts w:ascii="Arial" w:hAnsi="Arial" w:cs="Arial"/>
              </w:rPr>
            </w:pPr>
            <w:r w:rsidRPr="003E7D28">
              <w:rPr>
                <w:rFonts w:ascii="Arial" w:hAnsi="Arial" w:cs="Arial"/>
              </w:rPr>
              <w:t>Pause count</w:t>
            </w:r>
          </w:p>
        </w:tc>
        <w:tc>
          <w:tcPr>
            <w:tcW w:w="2254" w:type="dxa"/>
          </w:tcPr>
          <w:p w14:paraId="6CC51F6C"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Integer</w:t>
            </w:r>
          </w:p>
        </w:tc>
        <w:tc>
          <w:tcPr>
            <w:tcW w:w="2254" w:type="dxa"/>
          </w:tcPr>
          <w:p w14:paraId="6153586F"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3</w:t>
            </w:r>
          </w:p>
        </w:tc>
        <w:tc>
          <w:tcPr>
            <w:tcW w:w="2254" w:type="dxa"/>
          </w:tcPr>
          <w:p w14:paraId="5574913C" w14:textId="77777777" w:rsidR="003E7D28" w:rsidRPr="003E7D28" w:rsidRDefault="003E7D28" w:rsidP="008431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Number of pauses during the viewing session.</w:t>
            </w:r>
          </w:p>
        </w:tc>
      </w:tr>
      <w:tr w:rsidR="003E7D28" w:rsidRPr="003E7D28" w14:paraId="03260C7C"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815416E" w14:textId="77777777" w:rsidR="003E7D28" w:rsidRPr="003E7D28" w:rsidRDefault="003E7D28" w:rsidP="00843128">
            <w:pPr>
              <w:rPr>
                <w:rFonts w:ascii="Arial" w:hAnsi="Arial" w:cs="Arial"/>
              </w:rPr>
            </w:pPr>
            <w:r w:rsidRPr="003E7D28">
              <w:rPr>
                <w:rFonts w:ascii="Arial" w:hAnsi="Arial" w:cs="Arial"/>
              </w:rPr>
              <w:t>Abandonment indicator</w:t>
            </w:r>
          </w:p>
        </w:tc>
        <w:tc>
          <w:tcPr>
            <w:tcW w:w="2254" w:type="dxa"/>
          </w:tcPr>
          <w:p w14:paraId="327BDF2B"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Boolean</w:t>
            </w:r>
          </w:p>
        </w:tc>
        <w:tc>
          <w:tcPr>
            <w:tcW w:w="2254" w:type="dxa"/>
          </w:tcPr>
          <w:p w14:paraId="552D5607"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True</w:t>
            </w:r>
          </w:p>
        </w:tc>
        <w:tc>
          <w:tcPr>
            <w:tcW w:w="2254" w:type="dxa"/>
          </w:tcPr>
          <w:p w14:paraId="474A297A" w14:textId="77777777" w:rsidR="003E7D28" w:rsidRPr="003E7D28" w:rsidRDefault="003E7D28" w:rsidP="0084312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Indicates whether the subscriber abandoned the content before completion.</w:t>
            </w:r>
          </w:p>
        </w:tc>
      </w:tr>
    </w:tbl>
    <w:p w14:paraId="0E80D677" w14:textId="0CE8FA8B" w:rsidR="003E7D28" w:rsidRPr="003E7D28" w:rsidRDefault="003E7D28" w:rsidP="003E7D28">
      <w:pPr>
        <w:rPr>
          <w:rFonts w:ascii="Arial" w:hAnsi="Arial" w:cs="Arial"/>
        </w:rPr>
      </w:pPr>
    </w:p>
    <w:p w14:paraId="2CD06A80" w14:textId="77777777" w:rsidR="003E7D28" w:rsidRPr="003E7D28" w:rsidRDefault="003E7D28">
      <w:pPr>
        <w:rPr>
          <w:rFonts w:ascii="Arial" w:eastAsiaTheme="majorEastAsia" w:hAnsi="Arial" w:cs="Arial"/>
          <w:color w:val="0F4761" w:themeColor="accent1" w:themeShade="BF"/>
          <w:sz w:val="40"/>
          <w:szCs w:val="40"/>
        </w:rPr>
      </w:pPr>
      <w:r w:rsidRPr="003E7D28">
        <w:rPr>
          <w:rFonts w:ascii="Arial" w:hAnsi="Arial" w:cs="Arial"/>
        </w:rPr>
        <w:br w:type="page"/>
      </w:r>
    </w:p>
    <w:p w14:paraId="5A1BDB44" w14:textId="357C74EF" w:rsidR="003E7D28" w:rsidRPr="002B7493" w:rsidRDefault="003E7D28" w:rsidP="00417EF8">
      <w:pPr>
        <w:pStyle w:val="Heading1"/>
        <w:numPr>
          <w:ilvl w:val="0"/>
          <w:numId w:val="6"/>
        </w:numPr>
        <w:rPr>
          <w:rFonts w:ascii="Arial" w:hAnsi="Arial" w:cs="Arial"/>
          <w:color w:val="77206D" w:themeColor="accent5" w:themeShade="BF"/>
        </w:rPr>
      </w:pPr>
      <w:r w:rsidRPr="002B7493">
        <w:rPr>
          <w:rFonts w:ascii="Arial" w:hAnsi="Arial" w:cs="Arial"/>
          <w:color w:val="77206D" w:themeColor="accent5" w:themeShade="BF"/>
        </w:rPr>
        <w:lastRenderedPageBreak/>
        <w:t>Engagement Behaviour</w:t>
      </w:r>
    </w:p>
    <w:tbl>
      <w:tblPr>
        <w:tblStyle w:val="GridTable4-Accent5"/>
        <w:tblW w:w="0" w:type="auto"/>
        <w:tblLook w:val="04A0" w:firstRow="1" w:lastRow="0" w:firstColumn="1" w:lastColumn="0" w:noHBand="0" w:noVBand="1"/>
      </w:tblPr>
      <w:tblGrid>
        <w:gridCol w:w="2254"/>
        <w:gridCol w:w="2254"/>
        <w:gridCol w:w="2254"/>
        <w:gridCol w:w="2254"/>
      </w:tblGrid>
      <w:tr w:rsidR="003E7D28" w:rsidRPr="003E7D28" w14:paraId="4B548C96" w14:textId="77777777" w:rsidTr="002B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C0C2858" w14:textId="77777777" w:rsidR="003E7D28" w:rsidRPr="003E7D28" w:rsidRDefault="003E7D28" w:rsidP="00A77F92">
            <w:pPr>
              <w:rPr>
                <w:rFonts w:ascii="Arial" w:hAnsi="Arial" w:cs="Arial"/>
                <w:b w:val="0"/>
                <w:bCs w:val="0"/>
              </w:rPr>
            </w:pPr>
            <w:r w:rsidRPr="003E7D28">
              <w:rPr>
                <w:rFonts w:ascii="Arial" w:hAnsi="Arial" w:cs="Arial"/>
                <w:b w:val="0"/>
                <w:bCs w:val="0"/>
              </w:rPr>
              <w:t>Column name</w:t>
            </w:r>
          </w:p>
        </w:tc>
        <w:tc>
          <w:tcPr>
            <w:tcW w:w="2254" w:type="dxa"/>
          </w:tcPr>
          <w:p w14:paraId="6974800C" w14:textId="77777777" w:rsidR="003E7D28" w:rsidRPr="003E7D28" w:rsidRDefault="003E7D28" w:rsidP="00A77F92">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Data type</w:t>
            </w:r>
          </w:p>
        </w:tc>
        <w:tc>
          <w:tcPr>
            <w:tcW w:w="2254" w:type="dxa"/>
          </w:tcPr>
          <w:p w14:paraId="35614286" w14:textId="77777777" w:rsidR="003E7D28" w:rsidRPr="003E7D28" w:rsidRDefault="003E7D28" w:rsidP="00A77F92">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Example</w:t>
            </w:r>
          </w:p>
        </w:tc>
        <w:tc>
          <w:tcPr>
            <w:tcW w:w="2254" w:type="dxa"/>
          </w:tcPr>
          <w:p w14:paraId="6F41D350" w14:textId="77777777" w:rsidR="003E7D28" w:rsidRPr="003E7D28" w:rsidRDefault="003E7D28" w:rsidP="00A77F92">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Additional information</w:t>
            </w:r>
          </w:p>
        </w:tc>
      </w:tr>
      <w:tr w:rsidR="003E7D28" w:rsidRPr="003E7D28" w14:paraId="55F838E4"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5A23F52" w14:textId="77777777" w:rsidR="003E7D28" w:rsidRPr="003E7D28" w:rsidRDefault="003E7D28" w:rsidP="00A77F92">
            <w:pPr>
              <w:rPr>
                <w:rFonts w:ascii="Arial" w:hAnsi="Arial" w:cs="Arial"/>
              </w:rPr>
            </w:pPr>
            <w:r w:rsidRPr="003E7D28">
              <w:rPr>
                <w:rFonts w:ascii="Arial" w:hAnsi="Arial" w:cs="Arial"/>
              </w:rPr>
              <w:t>Subscriber ID</w:t>
            </w:r>
          </w:p>
        </w:tc>
        <w:tc>
          <w:tcPr>
            <w:tcW w:w="2254" w:type="dxa"/>
          </w:tcPr>
          <w:p w14:paraId="3C63E4B0"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5F48FABE"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SUB001245</w:t>
            </w:r>
          </w:p>
        </w:tc>
        <w:tc>
          <w:tcPr>
            <w:tcW w:w="2254" w:type="dxa"/>
          </w:tcPr>
          <w:p w14:paraId="0DC83DD1"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Must match the subscriber identifier used across datasets.</w:t>
            </w:r>
          </w:p>
        </w:tc>
      </w:tr>
      <w:tr w:rsidR="003E7D28" w:rsidRPr="003E7D28" w14:paraId="7F2133A5"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2EAB64FC" w14:textId="77777777" w:rsidR="003E7D28" w:rsidRPr="003E7D28" w:rsidRDefault="003E7D28" w:rsidP="00A77F92">
            <w:pPr>
              <w:rPr>
                <w:rFonts w:ascii="Arial" w:hAnsi="Arial" w:cs="Arial"/>
              </w:rPr>
            </w:pPr>
            <w:r w:rsidRPr="003E7D28">
              <w:rPr>
                <w:rFonts w:ascii="Arial" w:hAnsi="Arial" w:cs="Arial"/>
              </w:rPr>
              <w:t>Event timestamp</w:t>
            </w:r>
          </w:p>
        </w:tc>
        <w:tc>
          <w:tcPr>
            <w:tcW w:w="2254" w:type="dxa"/>
          </w:tcPr>
          <w:p w14:paraId="004DEF71"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48E77800"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2026-05-14 20:25:12</w:t>
            </w:r>
          </w:p>
        </w:tc>
        <w:tc>
          <w:tcPr>
            <w:tcW w:w="2254" w:type="dxa"/>
          </w:tcPr>
          <w:p w14:paraId="72F36972"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 and time of the interaction.</w:t>
            </w:r>
          </w:p>
        </w:tc>
      </w:tr>
      <w:tr w:rsidR="003E7D28" w:rsidRPr="003E7D28" w14:paraId="2EFCB1AA"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7C73D40" w14:textId="77777777" w:rsidR="003E7D28" w:rsidRPr="003E7D28" w:rsidRDefault="003E7D28" w:rsidP="00A77F92">
            <w:pPr>
              <w:rPr>
                <w:rFonts w:ascii="Arial" w:hAnsi="Arial" w:cs="Arial"/>
              </w:rPr>
            </w:pPr>
            <w:r w:rsidRPr="003E7D28">
              <w:rPr>
                <w:rFonts w:ascii="Arial" w:hAnsi="Arial" w:cs="Arial"/>
              </w:rPr>
              <w:t>Event type</w:t>
            </w:r>
          </w:p>
        </w:tc>
        <w:tc>
          <w:tcPr>
            <w:tcW w:w="2254" w:type="dxa"/>
          </w:tcPr>
          <w:p w14:paraId="718580E9"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29AF617C"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Search</w:t>
            </w:r>
          </w:p>
        </w:tc>
        <w:tc>
          <w:tcPr>
            <w:tcW w:w="2254" w:type="dxa"/>
          </w:tcPr>
          <w:p w14:paraId="483B88D2"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Examples may include Search, Play, Pause, Scroll and other tracked events. The complete set of valid values should be provided.</w:t>
            </w:r>
          </w:p>
        </w:tc>
      </w:tr>
      <w:tr w:rsidR="003E7D28" w:rsidRPr="003E7D28" w14:paraId="644EF920"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2F388446" w14:textId="77777777" w:rsidR="003E7D28" w:rsidRPr="003E7D28" w:rsidRDefault="003E7D28" w:rsidP="00A77F92">
            <w:pPr>
              <w:rPr>
                <w:rFonts w:ascii="Arial" w:hAnsi="Arial" w:cs="Arial"/>
              </w:rPr>
            </w:pPr>
            <w:r w:rsidRPr="003E7D28">
              <w:rPr>
                <w:rFonts w:ascii="Arial" w:hAnsi="Arial" w:cs="Arial"/>
              </w:rPr>
              <w:t>Search term</w:t>
            </w:r>
          </w:p>
        </w:tc>
        <w:tc>
          <w:tcPr>
            <w:tcW w:w="2254" w:type="dxa"/>
          </w:tcPr>
          <w:p w14:paraId="26375024"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text</w:t>
            </w:r>
          </w:p>
        </w:tc>
        <w:tc>
          <w:tcPr>
            <w:tcW w:w="2254" w:type="dxa"/>
          </w:tcPr>
          <w:p w14:paraId="330A3F55"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Champions League</w:t>
            </w:r>
          </w:p>
        </w:tc>
        <w:tc>
          <w:tcPr>
            <w:tcW w:w="2254" w:type="dxa"/>
          </w:tcPr>
          <w:p w14:paraId="2B2C79F2"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Search query entered by the subscriber, where applicable.</w:t>
            </w:r>
          </w:p>
        </w:tc>
      </w:tr>
      <w:tr w:rsidR="003E7D28" w:rsidRPr="003E7D28" w14:paraId="53E6ABAD"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4B83404" w14:textId="77777777" w:rsidR="003E7D28" w:rsidRPr="003E7D28" w:rsidRDefault="003E7D28" w:rsidP="00A77F92">
            <w:pPr>
              <w:rPr>
                <w:rFonts w:ascii="Arial" w:hAnsi="Arial" w:cs="Arial"/>
              </w:rPr>
            </w:pPr>
            <w:r w:rsidRPr="003E7D28">
              <w:rPr>
                <w:rFonts w:ascii="Arial" w:hAnsi="Arial" w:cs="Arial"/>
              </w:rPr>
              <w:t>Search result count</w:t>
            </w:r>
          </w:p>
        </w:tc>
        <w:tc>
          <w:tcPr>
            <w:tcW w:w="2254" w:type="dxa"/>
          </w:tcPr>
          <w:p w14:paraId="69B04CCD"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Integer</w:t>
            </w:r>
          </w:p>
        </w:tc>
        <w:tc>
          <w:tcPr>
            <w:tcW w:w="2254" w:type="dxa"/>
          </w:tcPr>
          <w:p w14:paraId="2B7F3C06"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12</w:t>
            </w:r>
          </w:p>
        </w:tc>
        <w:tc>
          <w:tcPr>
            <w:tcW w:w="2254" w:type="dxa"/>
          </w:tcPr>
          <w:p w14:paraId="4B2E8D11"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Number of results returned by the search.</w:t>
            </w:r>
          </w:p>
        </w:tc>
      </w:tr>
      <w:tr w:rsidR="003E7D28" w:rsidRPr="003E7D28" w14:paraId="4AE126C4"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5354F845" w14:textId="77777777" w:rsidR="003E7D28" w:rsidRPr="003E7D28" w:rsidRDefault="003E7D28" w:rsidP="00A77F92">
            <w:pPr>
              <w:rPr>
                <w:rFonts w:ascii="Arial" w:hAnsi="Arial" w:cs="Arial"/>
              </w:rPr>
            </w:pPr>
            <w:r w:rsidRPr="003E7D28">
              <w:rPr>
                <w:rFonts w:ascii="Arial" w:hAnsi="Arial" w:cs="Arial"/>
              </w:rPr>
              <w:t xml:space="preserve">Content </w:t>
            </w:r>
            <w:proofErr w:type="gramStart"/>
            <w:r w:rsidRPr="003E7D28">
              <w:rPr>
                <w:rFonts w:ascii="Arial" w:hAnsi="Arial" w:cs="Arial"/>
              </w:rPr>
              <w:t>click</w:t>
            </w:r>
            <w:proofErr w:type="gramEnd"/>
            <w:r w:rsidRPr="003E7D28">
              <w:rPr>
                <w:rFonts w:ascii="Arial" w:hAnsi="Arial" w:cs="Arial"/>
              </w:rPr>
              <w:t xml:space="preserve"> indicator</w:t>
            </w:r>
          </w:p>
        </w:tc>
        <w:tc>
          <w:tcPr>
            <w:tcW w:w="2254" w:type="dxa"/>
          </w:tcPr>
          <w:p w14:paraId="7DC54288"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Boolean</w:t>
            </w:r>
          </w:p>
        </w:tc>
        <w:tc>
          <w:tcPr>
            <w:tcW w:w="2254" w:type="dxa"/>
          </w:tcPr>
          <w:p w14:paraId="139668F3"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True</w:t>
            </w:r>
          </w:p>
        </w:tc>
        <w:tc>
          <w:tcPr>
            <w:tcW w:w="2254" w:type="dxa"/>
          </w:tcPr>
          <w:p w14:paraId="0C44EA67" w14:textId="77777777" w:rsidR="003E7D28" w:rsidRPr="003E7D28" w:rsidRDefault="003E7D28" w:rsidP="00A77F9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Indicates whether the subscriber selected a content result.</w:t>
            </w:r>
          </w:p>
        </w:tc>
      </w:tr>
      <w:tr w:rsidR="003E7D28" w:rsidRPr="003E7D28" w14:paraId="5185D1AB"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A9913A1" w14:textId="77777777" w:rsidR="003E7D28" w:rsidRPr="003E7D28" w:rsidRDefault="003E7D28" w:rsidP="00A77F92">
            <w:pPr>
              <w:rPr>
                <w:rFonts w:ascii="Arial" w:hAnsi="Arial" w:cs="Arial"/>
              </w:rPr>
            </w:pPr>
            <w:r w:rsidRPr="003E7D28">
              <w:rPr>
                <w:rFonts w:ascii="Arial" w:hAnsi="Arial" w:cs="Arial"/>
              </w:rPr>
              <w:t>Scroll count</w:t>
            </w:r>
          </w:p>
        </w:tc>
        <w:tc>
          <w:tcPr>
            <w:tcW w:w="2254" w:type="dxa"/>
          </w:tcPr>
          <w:p w14:paraId="1D92ECF2"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Integer</w:t>
            </w:r>
          </w:p>
        </w:tc>
        <w:tc>
          <w:tcPr>
            <w:tcW w:w="2254" w:type="dxa"/>
          </w:tcPr>
          <w:p w14:paraId="2898B125"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8</w:t>
            </w:r>
          </w:p>
        </w:tc>
        <w:tc>
          <w:tcPr>
            <w:tcW w:w="2254" w:type="dxa"/>
          </w:tcPr>
          <w:p w14:paraId="04D098E2" w14:textId="77777777" w:rsidR="003E7D28" w:rsidRPr="003E7D28" w:rsidRDefault="003E7D28" w:rsidP="00A77F9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Number of scrolling interactions during the relevant interaction or session.</w:t>
            </w:r>
          </w:p>
        </w:tc>
      </w:tr>
    </w:tbl>
    <w:p w14:paraId="78E32C7A" w14:textId="688406F7" w:rsidR="003E7D28" w:rsidRPr="003E7D28" w:rsidRDefault="003E7D28" w:rsidP="003E7D28">
      <w:pPr>
        <w:rPr>
          <w:rFonts w:ascii="Arial" w:hAnsi="Arial" w:cs="Arial"/>
        </w:rPr>
      </w:pPr>
    </w:p>
    <w:p w14:paraId="59900BC3" w14:textId="5382F59A" w:rsidR="003E7D28" w:rsidRPr="002B7493" w:rsidRDefault="003E7D28" w:rsidP="00417EF8">
      <w:pPr>
        <w:pStyle w:val="Heading1"/>
        <w:numPr>
          <w:ilvl w:val="0"/>
          <w:numId w:val="6"/>
        </w:numPr>
        <w:rPr>
          <w:rFonts w:ascii="Arial" w:hAnsi="Arial" w:cs="Arial"/>
          <w:color w:val="77206D" w:themeColor="accent5" w:themeShade="BF"/>
        </w:rPr>
      </w:pPr>
      <w:r w:rsidRPr="002B7493">
        <w:rPr>
          <w:rFonts w:ascii="Arial" w:hAnsi="Arial" w:cs="Arial"/>
          <w:color w:val="77206D" w:themeColor="accent5" w:themeShade="BF"/>
        </w:rPr>
        <w:t>Billing and Payment History</w:t>
      </w:r>
    </w:p>
    <w:tbl>
      <w:tblPr>
        <w:tblStyle w:val="GridTable4-Accent5"/>
        <w:tblW w:w="0" w:type="auto"/>
        <w:tblLook w:val="04A0" w:firstRow="1" w:lastRow="0" w:firstColumn="1" w:lastColumn="0" w:noHBand="0" w:noVBand="1"/>
      </w:tblPr>
      <w:tblGrid>
        <w:gridCol w:w="2254"/>
        <w:gridCol w:w="2254"/>
        <w:gridCol w:w="2254"/>
        <w:gridCol w:w="2254"/>
      </w:tblGrid>
      <w:tr w:rsidR="003E7D28" w:rsidRPr="003E7D28" w14:paraId="281846C1" w14:textId="77777777" w:rsidTr="002B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E537401" w14:textId="77777777" w:rsidR="003E7D28" w:rsidRPr="003E7D28" w:rsidRDefault="003E7D28" w:rsidP="00C553F6">
            <w:pPr>
              <w:rPr>
                <w:rFonts w:ascii="Arial" w:hAnsi="Arial" w:cs="Arial"/>
                <w:b w:val="0"/>
                <w:bCs w:val="0"/>
              </w:rPr>
            </w:pPr>
            <w:r w:rsidRPr="003E7D28">
              <w:rPr>
                <w:rFonts w:ascii="Arial" w:hAnsi="Arial" w:cs="Arial"/>
                <w:b w:val="0"/>
                <w:bCs w:val="0"/>
              </w:rPr>
              <w:t>Column name</w:t>
            </w:r>
          </w:p>
        </w:tc>
        <w:tc>
          <w:tcPr>
            <w:tcW w:w="2254" w:type="dxa"/>
          </w:tcPr>
          <w:p w14:paraId="3295F72C" w14:textId="77777777" w:rsidR="003E7D28" w:rsidRPr="003E7D28" w:rsidRDefault="003E7D28" w:rsidP="00C553F6">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Data type</w:t>
            </w:r>
          </w:p>
        </w:tc>
        <w:tc>
          <w:tcPr>
            <w:tcW w:w="2254" w:type="dxa"/>
          </w:tcPr>
          <w:p w14:paraId="3E381E4A" w14:textId="77777777" w:rsidR="003E7D28" w:rsidRPr="003E7D28" w:rsidRDefault="003E7D28" w:rsidP="00C553F6">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Example</w:t>
            </w:r>
          </w:p>
        </w:tc>
        <w:tc>
          <w:tcPr>
            <w:tcW w:w="2254" w:type="dxa"/>
          </w:tcPr>
          <w:p w14:paraId="09EEC56B" w14:textId="77777777" w:rsidR="003E7D28" w:rsidRPr="003E7D28" w:rsidRDefault="003E7D28" w:rsidP="00C553F6">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Additional information</w:t>
            </w:r>
          </w:p>
        </w:tc>
      </w:tr>
      <w:tr w:rsidR="003E7D28" w:rsidRPr="003E7D28" w14:paraId="1CFFECA3"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65F2C62" w14:textId="77777777" w:rsidR="003E7D28" w:rsidRPr="003E7D28" w:rsidRDefault="003E7D28" w:rsidP="00C553F6">
            <w:pPr>
              <w:rPr>
                <w:rFonts w:ascii="Arial" w:hAnsi="Arial" w:cs="Arial"/>
              </w:rPr>
            </w:pPr>
            <w:r w:rsidRPr="003E7D28">
              <w:rPr>
                <w:rFonts w:ascii="Arial" w:hAnsi="Arial" w:cs="Arial"/>
              </w:rPr>
              <w:t>Subscriber ID</w:t>
            </w:r>
          </w:p>
        </w:tc>
        <w:tc>
          <w:tcPr>
            <w:tcW w:w="2254" w:type="dxa"/>
          </w:tcPr>
          <w:p w14:paraId="4C369660"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6533B47E"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SUB001245</w:t>
            </w:r>
          </w:p>
        </w:tc>
        <w:tc>
          <w:tcPr>
            <w:tcW w:w="2254" w:type="dxa"/>
          </w:tcPr>
          <w:p w14:paraId="0BA03AE4"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Must match the subscriber identifier used across datasets.</w:t>
            </w:r>
          </w:p>
        </w:tc>
      </w:tr>
      <w:tr w:rsidR="003E7D28" w:rsidRPr="003E7D28" w14:paraId="7237E6F2"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2125D859" w14:textId="77777777" w:rsidR="003E7D28" w:rsidRPr="003E7D28" w:rsidRDefault="003E7D28" w:rsidP="00C553F6">
            <w:pPr>
              <w:rPr>
                <w:rFonts w:ascii="Arial" w:hAnsi="Arial" w:cs="Arial"/>
              </w:rPr>
            </w:pPr>
            <w:r w:rsidRPr="003E7D28">
              <w:rPr>
                <w:rFonts w:ascii="Arial" w:hAnsi="Arial" w:cs="Arial"/>
              </w:rPr>
              <w:t>Billing date</w:t>
            </w:r>
          </w:p>
        </w:tc>
        <w:tc>
          <w:tcPr>
            <w:tcW w:w="2254" w:type="dxa"/>
          </w:tcPr>
          <w:p w14:paraId="43E98B79"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7198832F"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2026-06-01 00:00:00</w:t>
            </w:r>
          </w:p>
        </w:tc>
        <w:tc>
          <w:tcPr>
            <w:tcW w:w="2254" w:type="dxa"/>
          </w:tcPr>
          <w:p w14:paraId="02EDA74D"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 and time of the billing event.</w:t>
            </w:r>
          </w:p>
        </w:tc>
      </w:tr>
      <w:tr w:rsidR="003E7D28" w:rsidRPr="003E7D28" w14:paraId="2ACFDFDF"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5A3D809" w14:textId="77777777" w:rsidR="003E7D28" w:rsidRPr="003E7D28" w:rsidRDefault="003E7D28" w:rsidP="00C553F6">
            <w:pPr>
              <w:rPr>
                <w:rFonts w:ascii="Arial" w:hAnsi="Arial" w:cs="Arial"/>
              </w:rPr>
            </w:pPr>
            <w:r w:rsidRPr="003E7D28">
              <w:rPr>
                <w:rFonts w:ascii="Arial" w:hAnsi="Arial" w:cs="Arial"/>
              </w:rPr>
              <w:t>Amount charged</w:t>
            </w:r>
          </w:p>
        </w:tc>
        <w:tc>
          <w:tcPr>
            <w:tcW w:w="2254" w:type="dxa"/>
          </w:tcPr>
          <w:p w14:paraId="59A3C76E"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Numeric, decimal</w:t>
            </w:r>
          </w:p>
        </w:tc>
        <w:tc>
          <w:tcPr>
            <w:tcW w:w="2254" w:type="dxa"/>
          </w:tcPr>
          <w:p w14:paraId="7B26B1F5"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199.00</w:t>
            </w:r>
          </w:p>
        </w:tc>
        <w:tc>
          <w:tcPr>
            <w:tcW w:w="2254" w:type="dxa"/>
          </w:tcPr>
          <w:p w14:paraId="1685EC88"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Amount charged for the billing period. Currency must be specified.</w:t>
            </w:r>
          </w:p>
        </w:tc>
      </w:tr>
      <w:tr w:rsidR="003E7D28" w:rsidRPr="003E7D28" w14:paraId="08A69386"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03CC25EA" w14:textId="77777777" w:rsidR="003E7D28" w:rsidRPr="003E7D28" w:rsidRDefault="003E7D28" w:rsidP="00C553F6">
            <w:pPr>
              <w:rPr>
                <w:rFonts w:ascii="Arial" w:hAnsi="Arial" w:cs="Arial"/>
              </w:rPr>
            </w:pPr>
            <w:r w:rsidRPr="003E7D28">
              <w:rPr>
                <w:rFonts w:ascii="Arial" w:hAnsi="Arial" w:cs="Arial"/>
              </w:rPr>
              <w:t>Payment status</w:t>
            </w:r>
          </w:p>
        </w:tc>
        <w:tc>
          <w:tcPr>
            <w:tcW w:w="2254" w:type="dxa"/>
          </w:tcPr>
          <w:p w14:paraId="49D72274"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5D518891"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Paid</w:t>
            </w:r>
          </w:p>
        </w:tc>
        <w:tc>
          <w:tcPr>
            <w:tcW w:w="2254" w:type="dxa"/>
          </w:tcPr>
          <w:p w14:paraId="1BF10702"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 xml:space="preserve">Valid values should include documented statuses such as </w:t>
            </w:r>
            <w:r w:rsidRPr="003E7D28">
              <w:rPr>
                <w:rFonts w:ascii="Arial" w:hAnsi="Arial" w:cs="Arial"/>
              </w:rPr>
              <w:lastRenderedPageBreak/>
              <w:t>Paid, Failed, Pending or Refunded.</w:t>
            </w:r>
          </w:p>
        </w:tc>
      </w:tr>
      <w:tr w:rsidR="003E7D28" w:rsidRPr="003E7D28" w14:paraId="637406C2"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9762D34" w14:textId="77777777" w:rsidR="003E7D28" w:rsidRPr="003E7D28" w:rsidRDefault="003E7D28" w:rsidP="00C553F6">
            <w:pPr>
              <w:rPr>
                <w:rFonts w:ascii="Arial" w:hAnsi="Arial" w:cs="Arial"/>
              </w:rPr>
            </w:pPr>
            <w:r w:rsidRPr="003E7D28">
              <w:rPr>
                <w:rFonts w:ascii="Arial" w:hAnsi="Arial" w:cs="Arial"/>
              </w:rPr>
              <w:lastRenderedPageBreak/>
              <w:t>Payment method</w:t>
            </w:r>
          </w:p>
        </w:tc>
        <w:tc>
          <w:tcPr>
            <w:tcW w:w="2254" w:type="dxa"/>
          </w:tcPr>
          <w:p w14:paraId="45B12691"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38215A20"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Debit Order</w:t>
            </w:r>
          </w:p>
        </w:tc>
        <w:tc>
          <w:tcPr>
            <w:tcW w:w="2254" w:type="dxa"/>
          </w:tcPr>
          <w:p w14:paraId="728B421B"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Method used to make payment.</w:t>
            </w:r>
          </w:p>
        </w:tc>
      </w:tr>
      <w:tr w:rsidR="003E7D28" w:rsidRPr="003E7D28" w14:paraId="57DC0E16"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7534318A" w14:textId="77777777" w:rsidR="003E7D28" w:rsidRPr="003E7D28" w:rsidRDefault="003E7D28" w:rsidP="00C553F6">
            <w:pPr>
              <w:rPr>
                <w:rFonts w:ascii="Arial" w:hAnsi="Arial" w:cs="Arial"/>
              </w:rPr>
            </w:pPr>
            <w:r w:rsidRPr="003E7D28">
              <w:rPr>
                <w:rFonts w:ascii="Arial" w:hAnsi="Arial" w:cs="Arial"/>
              </w:rPr>
              <w:t>Payment failure indicator</w:t>
            </w:r>
          </w:p>
        </w:tc>
        <w:tc>
          <w:tcPr>
            <w:tcW w:w="2254" w:type="dxa"/>
          </w:tcPr>
          <w:p w14:paraId="6E5D7F01"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Boolean</w:t>
            </w:r>
          </w:p>
        </w:tc>
        <w:tc>
          <w:tcPr>
            <w:tcW w:w="2254" w:type="dxa"/>
          </w:tcPr>
          <w:p w14:paraId="13DE3D95"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False</w:t>
            </w:r>
          </w:p>
        </w:tc>
        <w:tc>
          <w:tcPr>
            <w:tcW w:w="2254" w:type="dxa"/>
          </w:tcPr>
          <w:p w14:paraId="4FED261D"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Indicates whether the payment attempt failed.</w:t>
            </w:r>
          </w:p>
        </w:tc>
      </w:tr>
      <w:tr w:rsidR="003E7D28" w:rsidRPr="003E7D28" w14:paraId="26A8A1C3"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0153CE2" w14:textId="77777777" w:rsidR="003E7D28" w:rsidRPr="003E7D28" w:rsidRDefault="003E7D28" w:rsidP="00C553F6">
            <w:pPr>
              <w:rPr>
                <w:rFonts w:ascii="Arial" w:hAnsi="Arial" w:cs="Arial"/>
              </w:rPr>
            </w:pPr>
            <w:r w:rsidRPr="003E7D28">
              <w:rPr>
                <w:rFonts w:ascii="Arial" w:hAnsi="Arial" w:cs="Arial"/>
              </w:rPr>
              <w:t>Payment failure count</w:t>
            </w:r>
          </w:p>
        </w:tc>
        <w:tc>
          <w:tcPr>
            <w:tcW w:w="2254" w:type="dxa"/>
          </w:tcPr>
          <w:p w14:paraId="39CD6A3E"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Integer</w:t>
            </w:r>
          </w:p>
        </w:tc>
        <w:tc>
          <w:tcPr>
            <w:tcW w:w="2254" w:type="dxa"/>
          </w:tcPr>
          <w:p w14:paraId="18719296"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2</w:t>
            </w:r>
          </w:p>
        </w:tc>
        <w:tc>
          <w:tcPr>
            <w:tcW w:w="2254" w:type="dxa"/>
          </w:tcPr>
          <w:p w14:paraId="58113199"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 xml:space="preserve">Number of failed </w:t>
            </w:r>
            <w:proofErr w:type="gramStart"/>
            <w:r w:rsidRPr="003E7D28">
              <w:rPr>
                <w:rFonts w:ascii="Arial" w:hAnsi="Arial" w:cs="Arial"/>
              </w:rPr>
              <w:t>payment</w:t>
            </w:r>
            <w:proofErr w:type="gramEnd"/>
            <w:r w:rsidRPr="003E7D28">
              <w:rPr>
                <w:rFonts w:ascii="Arial" w:hAnsi="Arial" w:cs="Arial"/>
              </w:rPr>
              <w:t xml:space="preserve"> attempts within the relevant period.</w:t>
            </w:r>
          </w:p>
        </w:tc>
      </w:tr>
      <w:tr w:rsidR="003E7D28" w:rsidRPr="003E7D28" w14:paraId="18EF326A"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2E526DE3" w14:textId="77777777" w:rsidR="003E7D28" w:rsidRPr="003E7D28" w:rsidRDefault="003E7D28" w:rsidP="00C553F6">
            <w:pPr>
              <w:rPr>
                <w:rFonts w:ascii="Arial" w:hAnsi="Arial" w:cs="Arial"/>
              </w:rPr>
            </w:pPr>
            <w:r w:rsidRPr="003E7D28">
              <w:rPr>
                <w:rFonts w:ascii="Arial" w:hAnsi="Arial" w:cs="Arial"/>
              </w:rPr>
              <w:t>Refund indicator</w:t>
            </w:r>
          </w:p>
        </w:tc>
        <w:tc>
          <w:tcPr>
            <w:tcW w:w="2254" w:type="dxa"/>
          </w:tcPr>
          <w:p w14:paraId="2B4E7236"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Boolean</w:t>
            </w:r>
          </w:p>
        </w:tc>
        <w:tc>
          <w:tcPr>
            <w:tcW w:w="2254" w:type="dxa"/>
          </w:tcPr>
          <w:p w14:paraId="7B8045CC"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False</w:t>
            </w:r>
          </w:p>
        </w:tc>
        <w:tc>
          <w:tcPr>
            <w:tcW w:w="2254" w:type="dxa"/>
          </w:tcPr>
          <w:p w14:paraId="0302AE8E" w14:textId="77777777" w:rsidR="003E7D28" w:rsidRPr="003E7D28" w:rsidRDefault="003E7D28" w:rsidP="00C553F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Indicates whether a refund occurred.</w:t>
            </w:r>
          </w:p>
        </w:tc>
      </w:tr>
      <w:tr w:rsidR="003E7D28" w:rsidRPr="003E7D28" w14:paraId="0F690363"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B6DC229" w14:textId="77777777" w:rsidR="003E7D28" w:rsidRPr="003E7D28" w:rsidRDefault="003E7D28" w:rsidP="00C553F6">
            <w:pPr>
              <w:rPr>
                <w:rFonts w:ascii="Arial" w:hAnsi="Arial" w:cs="Arial"/>
              </w:rPr>
            </w:pPr>
            <w:r w:rsidRPr="003E7D28">
              <w:rPr>
                <w:rFonts w:ascii="Arial" w:hAnsi="Arial" w:cs="Arial"/>
              </w:rPr>
              <w:t>Refund amount</w:t>
            </w:r>
          </w:p>
        </w:tc>
        <w:tc>
          <w:tcPr>
            <w:tcW w:w="2254" w:type="dxa"/>
          </w:tcPr>
          <w:p w14:paraId="2CBE6B79"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Numeric, decimal</w:t>
            </w:r>
          </w:p>
        </w:tc>
        <w:tc>
          <w:tcPr>
            <w:tcW w:w="2254" w:type="dxa"/>
          </w:tcPr>
          <w:p w14:paraId="202DCCDD"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0.00</w:t>
            </w:r>
          </w:p>
        </w:tc>
        <w:tc>
          <w:tcPr>
            <w:tcW w:w="2254" w:type="dxa"/>
          </w:tcPr>
          <w:p w14:paraId="1818EDD7" w14:textId="77777777" w:rsidR="003E7D28" w:rsidRPr="003E7D28" w:rsidRDefault="003E7D28" w:rsidP="00C553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Amount refunded, where applicable.</w:t>
            </w:r>
          </w:p>
        </w:tc>
      </w:tr>
    </w:tbl>
    <w:p w14:paraId="6A47FE3B" w14:textId="4DF6C0E8" w:rsidR="003E7D28" w:rsidRPr="003E7D28" w:rsidRDefault="003E7D28" w:rsidP="003E7D28">
      <w:pPr>
        <w:rPr>
          <w:rFonts w:ascii="Arial" w:hAnsi="Arial" w:cs="Arial"/>
        </w:rPr>
      </w:pPr>
    </w:p>
    <w:p w14:paraId="71E6E7F5" w14:textId="2A0D332B" w:rsidR="003E7D28" w:rsidRPr="002B7493" w:rsidRDefault="003E7D28" w:rsidP="00417EF8">
      <w:pPr>
        <w:pStyle w:val="Heading1"/>
        <w:numPr>
          <w:ilvl w:val="0"/>
          <w:numId w:val="6"/>
        </w:numPr>
        <w:rPr>
          <w:rFonts w:ascii="Arial" w:hAnsi="Arial" w:cs="Arial"/>
          <w:color w:val="77206D" w:themeColor="accent5" w:themeShade="BF"/>
        </w:rPr>
      </w:pPr>
      <w:r w:rsidRPr="002B7493">
        <w:rPr>
          <w:rFonts w:ascii="Arial" w:hAnsi="Arial" w:cs="Arial"/>
          <w:color w:val="77206D" w:themeColor="accent5" w:themeShade="BF"/>
        </w:rPr>
        <w:t>Cancellation and Retention History</w:t>
      </w:r>
    </w:p>
    <w:tbl>
      <w:tblPr>
        <w:tblStyle w:val="GridTable4-Accent5"/>
        <w:tblW w:w="0" w:type="auto"/>
        <w:tblLook w:val="04A0" w:firstRow="1" w:lastRow="0" w:firstColumn="1" w:lastColumn="0" w:noHBand="0" w:noVBand="1"/>
      </w:tblPr>
      <w:tblGrid>
        <w:gridCol w:w="2254"/>
        <w:gridCol w:w="2254"/>
        <w:gridCol w:w="2254"/>
        <w:gridCol w:w="2254"/>
      </w:tblGrid>
      <w:tr w:rsidR="003E7D28" w:rsidRPr="003E7D28" w14:paraId="475823E6" w14:textId="77777777" w:rsidTr="002B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917F3D" w14:textId="77777777" w:rsidR="003E7D28" w:rsidRPr="003E7D28" w:rsidRDefault="003E7D28" w:rsidP="00AC17D7">
            <w:pPr>
              <w:rPr>
                <w:rFonts w:ascii="Arial" w:hAnsi="Arial" w:cs="Arial"/>
                <w:b w:val="0"/>
                <w:bCs w:val="0"/>
              </w:rPr>
            </w:pPr>
            <w:r w:rsidRPr="003E7D28">
              <w:rPr>
                <w:rFonts w:ascii="Arial" w:hAnsi="Arial" w:cs="Arial"/>
                <w:b w:val="0"/>
                <w:bCs w:val="0"/>
              </w:rPr>
              <w:t>Column name</w:t>
            </w:r>
          </w:p>
        </w:tc>
        <w:tc>
          <w:tcPr>
            <w:tcW w:w="2254" w:type="dxa"/>
          </w:tcPr>
          <w:p w14:paraId="0ECB33F6" w14:textId="77777777" w:rsidR="003E7D28" w:rsidRPr="003E7D28" w:rsidRDefault="003E7D28" w:rsidP="00AC17D7">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Data type</w:t>
            </w:r>
          </w:p>
        </w:tc>
        <w:tc>
          <w:tcPr>
            <w:tcW w:w="2254" w:type="dxa"/>
          </w:tcPr>
          <w:p w14:paraId="24950DF4" w14:textId="77777777" w:rsidR="003E7D28" w:rsidRPr="003E7D28" w:rsidRDefault="003E7D28" w:rsidP="00AC17D7">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Example</w:t>
            </w:r>
          </w:p>
        </w:tc>
        <w:tc>
          <w:tcPr>
            <w:tcW w:w="2254" w:type="dxa"/>
          </w:tcPr>
          <w:p w14:paraId="05451C37" w14:textId="77777777" w:rsidR="003E7D28" w:rsidRPr="003E7D28" w:rsidRDefault="003E7D28" w:rsidP="00AC17D7">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Additional information</w:t>
            </w:r>
          </w:p>
        </w:tc>
      </w:tr>
      <w:tr w:rsidR="003E7D28" w:rsidRPr="003E7D28" w14:paraId="2C71A05A"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B66180E" w14:textId="77777777" w:rsidR="003E7D28" w:rsidRPr="003E7D28" w:rsidRDefault="003E7D28" w:rsidP="00AC17D7">
            <w:pPr>
              <w:rPr>
                <w:rFonts w:ascii="Arial" w:hAnsi="Arial" w:cs="Arial"/>
              </w:rPr>
            </w:pPr>
            <w:r w:rsidRPr="003E7D28">
              <w:rPr>
                <w:rFonts w:ascii="Arial" w:hAnsi="Arial" w:cs="Arial"/>
              </w:rPr>
              <w:t>Subscriber ID</w:t>
            </w:r>
          </w:p>
        </w:tc>
        <w:tc>
          <w:tcPr>
            <w:tcW w:w="2254" w:type="dxa"/>
          </w:tcPr>
          <w:p w14:paraId="36B5A156"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identifier</w:t>
            </w:r>
          </w:p>
        </w:tc>
        <w:tc>
          <w:tcPr>
            <w:tcW w:w="2254" w:type="dxa"/>
          </w:tcPr>
          <w:p w14:paraId="70FB2852"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SUB001245</w:t>
            </w:r>
          </w:p>
        </w:tc>
        <w:tc>
          <w:tcPr>
            <w:tcW w:w="2254" w:type="dxa"/>
          </w:tcPr>
          <w:p w14:paraId="6E46C7F3"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Must match the subscriber identifier used across datasets.</w:t>
            </w:r>
          </w:p>
        </w:tc>
      </w:tr>
      <w:tr w:rsidR="003E7D28" w:rsidRPr="003E7D28" w14:paraId="5E7C86A1"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1E2165E7" w14:textId="77777777" w:rsidR="003E7D28" w:rsidRPr="003E7D28" w:rsidRDefault="003E7D28" w:rsidP="00AC17D7">
            <w:pPr>
              <w:rPr>
                <w:rFonts w:ascii="Arial" w:hAnsi="Arial" w:cs="Arial"/>
              </w:rPr>
            </w:pPr>
            <w:r w:rsidRPr="003E7D28">
              <w:rPr>
                <w:rFonts w:ascii="Arial" w:hAnsi="Arial" w:cs="Arial"/>
              </w:rPr>
              <w:t>Cancellation date</w:t>
            </w:r>
          </w:p>
        </w:tc>
        <w:tc>
          <w:tcPr>
            <w:tcW w:w="2254" w:type="dxa"/>
          </w:tcPr>
          <w:p w14:paraId="024F1428"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2EC4EFB7"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2026-06-30 18:42:10</w:t>
            </w:r>
          </w:p>
        </w:tc>
        <w:tc>
          <w:tcPr>
            <w:tcW w:w="2254" w:type="dxa"/>
          </w:tcPr>
          <w:p w14:paraId="542D0743"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 and time the subscriber cancelled. Null where no cancellation occurred.</w:t>
            </w:r>
          </w:p>
        </w:tc>
      </w:tr>
      <w:tr w:rsidR="003E7D28" w:rsidRPr="003E7D28" w14:paraId="7C80784E"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A45C0E7" w14:textId="77777777" w:rsidR="003E7D28" w:rsidRPr="003E7D28" w:rsidRDefault="003E7D28" w:rsidP="00AC17D7">
            <w:pPr>
              <w:rPr>
                <w:rFonts w:ascii="Arial" w:hAnsi="Arial" w:cs="Arial"/>
              </w:rPr>
            </w:pPr>
            <w:r w:rsidRPr="003E7D28">
              <w:rPr>
                <w:rFonts w:ascii="Arial" w:hAnsi="Arial" w:cs="Arial"/>
              </w:rPr>
              <w:t>Cancellation reason</w:t>
            </w:r>
          </w:p>
        </w:tc>
        <w:tc>
          <w:tcPr>
            <w:tcW w:w="2254" w:type="dxa"/>
          </w:tcPr>
          <w:p w14:paraId="110645C6"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38AF66F7"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Price</w:t>
            </w:r>
          </w:p>
        </w:tc>
        <w:tc>
          <w:tcPr>
            <w:tcW w:w="2254" w:type="dxa"/>
          </w:tcPr>
          <w:p w14:paraId="3C0DE7C0"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Reason recorded for cancellation. Valid categories and definitions should be supplied.</w:t>
            </w:r>
          </w:p>
        </w:tc>
      </w:tr>
      <w:tr w:rsidR="003E7D28" w:rsidRPr="003E7D28" w14:paraId="14E60209"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67943415" w14:textId="77777777" w:rsidR="003E7D28" w:rsidRPr="003E7D28" w:rsidRDefault="003E7D28" w:rsidP="00AC17D7">
            <w:pPr>
              <w:rPr>
                <w:rFonts w:ascii="Arial" w:hAnsi="Arial" w:cs="Arial"/>
              </w:rPr>
            </w:pPr>
            <w:r w:rsidRPr="003E7D28">
              <w:rPr>
                <w:rFonts w:ascii="Arial" w:hAnsi="Arial" w:cs="Arial"/>
              </w:rPr>
              <w:t>Cancellation channel</w:t>
            </w:r>
          </w:p>
        </w:tc>
        <w:tc>
          <w:tcPr>
            <w:tcW w:w="2254" w:type="dxa"/>
          </w:tcPr>
          <w:p w14:paraId="3B9EEB43"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5AB436D0"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Mobile App</w:t>
            </w:r>
          </w:p>
        </w:tc>
        <w:tc>
          <w:tcPr>
            <w:tcW w:w="2254" w:type="dxa"/>
          </w:tcPr>
          <w:p w14:paraId="4EA7C2B9"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Channel through which the cancellation occurred.</w:t>
            </w:r>
          </w:p>
        </w:tc>
      </w:tr>
      <w:tr w:rsidR="003E7D28" w:rsidRPr="003E7D28" w14:paraId="7F5A6DDD"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6E8CA0B" w14:textId="77777777" w:rsidR="003E7D28" w:rsidRPr="003E7D28" w:rsidRDefault="003E7D28" w:rsidP="00AC17D7">
            <w:pPr>
              <w:rPr>
                <w:rFonts w:ascii="Arial" w:hAnsi="Arial" w:cs="Arial"/>
              </w:rPr>
            </w:pPr>
            <w:r w:rsidRPr="003E7D28">
              <w:rPr>
                <w:rFonts w:ascii="Arial" w:hAnsi="Arial" w:cs="Arial"/>
              </w:rPr>
              <w:t>Churn indicator</w:t>
            </w:r>
          </w:p>
        </w:tc>
        <w:tc>
          <w:tcPr>
            <w:tcW w:w="2254" w:type="dxa"/>
          </w:tcPr>
          <w:p w14:paraId="3B9BD95E"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Boolean</w:t>
            </w:r>
          </w:p>
        </w:tc>
        <w:tc>
          <w:tcPr>
            <w:tcW w:w="2254" w:type="dxa"/>
          </w:tcPr>
          <w:p w14:paraId="64EECF07"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True</w:t>
            </w:r>
          </w:p>
        </w:tc>
        <w:tc>
          <w:tcPr>
            <w:tcW w:w="2254" w:type="dxa"/>
          </w:tcPr>
          <w:p w14:paraId="38891E41"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 xml:space="preserve">Indicates whether the subscriber meets </w:t>
            </w:r>
            <w:proofErr w:type="spellStart"/>
            <w:r w:rsidRPr="003E7D28">
              <w:rPr>
                <w:rFonts w:ascii="Arial" w:hAnsi="Arial" w:cs="Arial"/>
              </w:rPr>
              <w:t>STADIOchoice's</w:t>
            </w:r>
            <w:proofErr w:type="spellEnd"/>
            <w:r w:rsidRPr="003E7D28">
              <w:rPr>
                <w:rFonts w:ascii="Arial" w:hAnsi="Arial" w:cs="Arial"/>
              </w:rPr>
              <w:t xml:space="preserve"> official churn definition.</w:t>
            </w:r>
          </w:p>
        </w:tc>
      </w:tr>
      <w:tr w:rsidR="003E7D28" w:rsidRPr="003E7D28" w14:paraId="249D8D43"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4B35B7B6" w14:textId="77777777" w:rsidR="003E7D28" w:rsidRPr="003E7D28" w:rsidRDefault="003E7D28" w:rsidP="00AC17D7">
            <w:pPr>
              <w:rPr>
                <w:rFonts w:ascii="Arial" w:hAnsi="Arial" w:cs="Arial"/>
              </w:rPr>
            </w:pPr>
            <w:r w:rsidRPr="003E7D28">
              <w:rPr>
                <w:rFonts w:ascii="Arial" w:hAnsi="Arial" w:cs="Arial"/>
              </w:rPr>
              <w:t>Reactivation indicator</w:t>
            </w:r>
          </w:p>
        </w:tc>
        <w:tc>
          <w:tcPr>
            <w:tcW w:w="2254" w:type="dxa"/>
          </w:tcPr>
          <w:p w14:paraId="66D5A7D8"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Boolean</w:t>
            </w:r>
          </w:p>
        </w:tc>
        <w:tc>
          <w:tcPr>
            <w:tcW w:w="2254" w:type="dxa"/>
          </w:tcPr>
          <w:p w14:paraId="2D94E46F"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False</w:t>
            </w:r>
          </w:p>
        </w:tc>
        <w:tc>
          <w:tcPr>
            <w:tcW w:w="2254" w:type="dxa"/>
          </w:tcPr>
          <w:p w14:paraId="440C3D6E"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Indicates whether the subscriber subsequently returned to the service.</w:t>
            </w:r>
          </w:p>
        </w:tc>
      </w:tr>
      <w:tr w:rsidR="003E7D28" w:rsidRPr="003E7D28" w14:paraId="3DB755BC"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B41172F" w14:textId="77777777" w:rsidR="003E7D28" w:rsidRPr="003E7D28" w:rsidRDefault="003E7D28" w:rsidP="00AC17D7">
            <w:pPr>
              <w:rPr>
                <w:rFonts w:ascii="Arial" w:hAnsi="Arial" w:cs="Arial"/>
              </w:rPr>
            </w:pPr>
            <w:r w:rsidRPr="003E7D28">
              <w:rPr>
                <w:rFonts w:ascii="Arial" w:hAnsi="Arial" w:cs="Arial"/>
              </w:rPr>
              <w:lastRenderedPageBreak/>
              <w:t>Reactivation date</w:t>
            </w:r>
          </w:p>
        </w:tc>
        <w:tc>
          <w:tcPr>
            <w:tcW w:w="2254" w:type="dxa"/>
          </w:tcPr>
          <w:p w14:paraId="1B2349BB"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33D054BD"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2026-08-15 12:00:00</w:t>
            </w:r>
          </w:p>
        </w:tc>
        <w:tc>
          <w:tcPr>
            <w:tcW w:w="2254" w:type="dxa"/>
          </w:tcPr>
          <w:p w14:paraId="5A4FAD47"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 of reactivation, where applicable.</w:t>
            </w:r>
          </w:p>
        </w:tc>
      </w:tr>
      <w:tr w:rsidR="003E7D28" w:rsidRPr="003E7D28" w14:paraId="4306FE1B"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3D60D813" w14:textId="77777777" w:rsidR="003E7D28" w:rsidRPr="003E7D28" w:rsidRDefault="003E7D28" w:rsidP="00AC17D7">
            <w:pPr>
              <w:rPr>
                <w:rFonts w:ascii="Arial" w:hAnsi="Arial" w:cs="Arial"/>
              </w:rPr>
            </w:pPr>
            <w:r w:rsidRPr="003E7D28">
              <w:rPr>
                <w:rFonts w:ascii="Arial" w:hAnsi="Arial" w:cs="Arial"/>
              </w:rPr>
              <w:t>Retention interaction date</w:t>
            </w:r>
          </w:p>
        </w:tc>
        <w:tc>
          <w:tcPr>
            <w:tcW w:w="2254" w:type="dxa"/>
          </w:tcPr>
          <w:p w14:paraId="474E3562"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1E62BA55"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2026-06-25 13:12:44</w:t>
            </w:r>
          </w:p>
        </w:tc>
        <w:tc>
          <w:tcPr>
            <w:tcW w:w="2254" w:type="dxa"/>
          </w:tcPr>
          <w:p w14:paraId="4C931E87"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 and time of a retention interaction.</w:t>
            </w:r>
          </w:p>
        </w:tc>
      </w:tr>
      <w:tr w:rsidR="003E7D28" w:rsidRPr="003E7D28" w14:paraId="1BD96D36"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E4F1C35" w14:textId="77777777" w:rsidR="003E7D28" w:rsidRPr="003E7D28" w:rsidRDefault="003E7D28" w:rsidP="00AC17D7">
            <w:pPr>
              <w:rPr>
                <w:rFonts w:ascii="Arial" w:hAnsi="Arial" w:cs="Arial"/>
              </w:rPr>
            </w:pPr>
            <w:r w:rsidRPr="003E7D28">
              <w:rPr>
                <w:rFonts w:ascii="Arial" w:hAnsi="Arial" w:cs="Arial"/>
              </w:rPr>
              <w:t>Retention offer</w:t>
            </w:r>
          </w:p>
        </w:tc>
        <w:tc>
          <w:tcPr>
            <w:tcW w:w="2254" w:type="dxa"/>
          </w:tcPr>
          <w:p w14:paraId="3BFA2B9E"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07682ABD"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20% Discount</w:t>
            </w:r>
          </w:p>
        </w:tc>
        <w:tc>
          <w:tcPr>
            <w:tcW w:w="2254" w:type="dxa"/>
          </w:tcPr>
          <w:p w14:paraId="423C3C13"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Retention offer presented to the subscriber, where applicable.</w:t>
            </w:r>
          </w:p>
        </w:tc>
      </w:tr>
      <w:tr w:rsidR="003E7D28" w:rsidRPr="003E7D28" w14:paraId="02BB14B1"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7F3F6EF4" w14:textId="77777777" w:rsidR="003E7D28" w:rsidRPr="003E7D28" w:rsidRDefault="003E7D28" w:rsidP="00AC17D7">
            <w:pPr>
              <w:rPr>
                <w:rFonts w:ascii="Arial" w:hAnsi="Arial" w:cs="Arial"/>
              </w:rPr>
            </w:pPr>
            <w:r w:rsidRPr="003E7D28">
              <w:rPr>
                <w:rFonts w:ascii="Arial" w:hAnsi="Arial" w:cs="Arial"/>
              </w:rPr>
              <w:t>Offer accepted</w:t>
            </w:r>
          </w:p>
        </w:tc>
        <w:tc>
          <w:tcPr>
            <w:tcW w:w="2254" w:type="dxa"/>
          </w:tcPr>
          <w:p w14:paraId="3F908BA4"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Boolean</w:t>
            </w:r>
          </w:p>
        </w:tc>
        <w:tc>
          <w:tcPr>
            <w:tcW w:w="2254" w:type="dxa"/>
          </w:tcPr>
          <w:p w14:paraId="2749D5F1"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True</w:t>
            </w:r>
          </w:p>
        </w:tc>
        <w:tc>
          <w:tcPr>
            <w:tcW w:w="2254" w:type="dxa"/>
          </w:tcPr>
          <w:p w14:paraId="56A13D57" w14:textId="77777777" w:rsidR="003E7D28" w:rsidRPr="003E7D28" w:rsidRDefault="003E7D28" w:rsidP="00AC17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Indicates whether the subscriber accepted the retention offer.</w:t>
            </w:r>
          </w:p>
        </w:tc>
      </w:tr>
      <w:tr w:rsidR="003E7D28" w:rsidRPr="003E7D28" w14:paraId="038ACE8F"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1574DC" w14:textId="77777777" w:rsidR="003E7D28" w:rsidRPr="003E7D28" w:rsidRDefault="003E7D28" w:rsidP="00AC17D7">
            <w:pPr>
              <w:rPr>
                <w:rFonts w:ascii="Arial" w:hAnsi="Arial" w:cs="Arial"/>
              </w:rPr>
            </w:pPr>
            <w:r w:rsidRPr="003E7D28">
              <w:rPr>
                <w:rFonts w:ascii="Arial" w:hAnsi="Arial" w:cs="Arial"/>
              </w:rPr>
              <w:t>Offer outcome</w:t>
            </w:r>
          </w:p>
        </w:tc>
        <w:tc>
          <w:tcPr>
            <w:tcW w:w="2254" w:type="dxa"/>
          </w:tcPr>
          <w:p w14:paraId="7830FC5B"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String, categorical</w:t>
            </w:r>
          </w:p>
        </w:tc>
        <w:tc>
          <w:tcPr>
            <w:tcW w:w="2254" w:type="dxa"/>
          </w:tcPr>
          <w:p w14:paraId="0A4E1723"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Retained</w:t>
            </w:r>
          </w:p>
        </w:tc>
        <w:tc>
          <w:tcPr>
            <w:tcW w:w="2254" w:type="dxa"/>
          </w:tcPr>
          <w:p w14:paraId="70DA58BA" w14:textId="77777777" w:rsidR="003E7D28" w:rsidRPr="003E7D28" w:rsidRDefault="003E7D28" w:rsidP="00AC17D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Outcome following the retention intervention.</w:t>
            </w:r>
          </w:p>
        </w:tc>
      </w:tr>
    </w:tbl>
    <w:p w14:paraId="29C7FB66" w14:textId="4AB00A8C" w:rsidR="003E7D28" w:rsidRPr="003E7D28" w:rsidRDefault="003E7D28" w:rsidP="003E7D28">
      <w:pPr>
        <w:rPr>
          <w:rFonts w:ascii="Arial" w:hAnsi="Arial" w:cs="Arial"/>
        </w:rPr>
      </w:pPr>
    </w:p>
    <w:p w14:paraId="6E4F18DE" w14:textId="52E1FAE4" w:rsidR="003E7D28" w:rsidRPr="002B7493" w:rsidRDefault="003E7D28" w:rsidP="00417EF8">
      <w:pPr>
        <w:pStyle w:val="Heading1"/>
        <w:numPr>
          <w:ilvl w:val="0"/>
          <w:numId w:val="6"/>
        </w:numPr>
        <w:rPr>
          <w:rFonts w:ascii="Arial" w:hAnsi="Arial" w:cs="Arial"/>
          <w:color w:val="77206D" w:themeColor="accent5" w:themeShade="BF"/>
        </w:rPr>
      </w:pPr>
      <w:r w:rsidRPr="002B7493">
        <w:rPr>
          <w:rFonts w:ascii="Arial" w:hAnsi="Arial" w:cs="Arial"/>
          <w:color w:val="77206D" w:themeColor="accent5" w:themeShade="BF"/>
        </w:rPr>
        <w:t>Data Definitions and Metadata</w:t>
      </w:r>
    </w:p>
    <w:p w14:paraId="05F96478" w14:textId="5219DFE6" w:rsidR="003E7D28" w:rsidRPr="003E7D28" w:rsidRDefault="003E7D28" w:rsidP="003E7D28">
      <w:pPr>
        <w:rPr>
          <w:rFonts w:ascii="Arial" w:hAnsi="Arial" w:cs="Arial"/>
        </w:rPr>
      </w:pPr>
      <w:r w:rsidRPr="003E7D28">
        <w:rPr>
          <w:rFonts w:ascii="Arial" w:hAnsi="Arial" w:cs="Arial"/>
        </w:rPr>
        <w:t>In addition to the datasets above, the following documentation is requested to ensure that the supplied data can be correctly interpreted, validated and prepared for analysis.</w:t>
      </w:r>
    </w:p>
    <w:tbl>
      <w:tblPr>
        <w:tblStyle w:val="GridTable4-Accent5"/>
        <w:tblW w:w="0" w:type="auto"/>
        <w:tblLook w:val="04A0" w:firstRow="1" w:lastRow="0" w:firstColumn="1" w:lastColumn="0" w:noHBand="0" w:noVBand="1"/>
      </w:tblPr>
      <w:tblGrid>
        <w:gridCol w:w="2254"/>
        <w:gridCol w:w="2254"/>
        <w:gridCol w:w="2254"/>
        <w:gridCol w:w="2254"/>
      </w:tblGrid>
      <w:tr w:rsidR="003E7D28" w:rsidRPr="003E7D28" w14:paraId="25E1D882" w14:textId="77777777" w:rsidTr="002B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8B1795E" w14:textId="77777777" w:rsidR="003E7D28" w:rsidRPr="003E7D28" w:rsidRDefault="003E7D28" w:rsidP="00EE781F">
            <w:pPr>
              <w:rPr>
                <w:rFonts w:ascii="Arial" w:hAnsi="Arial" w:cs="Arial"/>
                <w:b w:val="0"/>
                <w:bCs w:val="0"/>
              </w:rPr>
            </w:pPr>
            <w:r w:rsidRPr="003E7D28">
              <w:rPr>
                <w:rFonts w:ascii="Arial" w:hAnsi="Arial" w:cs="Arial"/>
                <w:b w:val="0"/>
                <w:bCs w:val="0"/>
              </w:rPr>
              <w:t>Requirement</w:t>
            </w:r>
          </w:p>
        </w:tc>
        <w:tc>
          <w:tcPr>
            <w:tcW w:w="2254" w:type="dxa"/>
          </w:tcPr>
          <w:p w14:paraId="0B89E969" w14:textId="77777777" w:rsidR="003E7D28" w:rsidRPr="003E7D28" w:rsidRDefault="003E7D28" w:rsidP="00EE781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Data type</w:t>
            </w:r>
          </w:p>
        </w:tc>
        <w:tc>
          <w:tcPr>
            <w:tcW w:w="2254" w:type="dxa"/>
          </w:tcPr>
          <w:p w14:paraId="44CC27F4" w14:textId="77777777" w:rsidR="003E7D28" w:rsidRPr="003E7D28" w:rsidRDefault="003E7D28" w:rsidP="00EE781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Example</w:t>
            </w:r>
          </w:p>
        </w:tc>
        <w:tc>
          <w:tcPr>
            <w:tcW w:w="2254" w:type="dxa"/>
          </w:tcPr>
          <w:p w14:paraId="67258811" w14:textId="77777777" w:rsidR="003E7D28" w:rsidRPr="003E7D28" w:rsidRDefault="003E7D28" w:rsidP="00EE781F">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3E7D28">
              <w:rPr>
                <w:rFonts w:ascii="Arial" w:hAnsi="Arial" w:cs="Arial"/>
                <w:b w:val="0"/>
                <w:bCs w:val="0"/>
              </w:rPr>
              <w:t>Additional information</w:t>
            </w:r>
          </w:p>
        </w:tc>
      </w:tr>
      <w:tr w:rsidR="003E7D28" w:rsidRPr="003E7D28" w14:paraId="6557359C"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43BAF04" w14:textId="77777777" w:rsidR="003E7D28" w:rsidRPr="003E7D28" w:rsidRDefault="003E7D28" w:rsidP="00EE781F">
            <w:pPr>
              <w:rPr>
                <w:rFonts w:ascii="Arial" w:hAnsi="Arial" w:cs="Arial"/>
              </w:rPr>
            </w:pPr>
            <w:r w:rsidRPr="003E7D28">
              <w:rPr>
                <w:rFonts w:ascii="Arial" w:hAnsi="Arial" w:cs="Arial"/>
              </w:rPr>
              <w:t>Churn definition</w:t>
            </w:r>
          </w:p>
        </w:tc>
        <w:tc>
          <w:tcPr>
            <w:tcW w:w="2254" w:type="dxa"/>
          </w:tcPr>
          <w:p w14:paraId="60B62AB5"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Text</w:t>
            </w:r>
          </w:p>
        </w:tc>
        <w:tc>
          <w:tcPr>
            <w:tcW w:w="2254" w:type="dxa"/>
          </w:tcPr>
          <w:p w14:paraId="47913E11"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Subscription cancelled and not reactivated within 30 days</w:t>
            </w:r>
          </w:p>
        </w:tc>
        <w:tc>
          <w:tcPr>
            <w:tcW w:w="2254" w:type="dxa"/>
          </w:tcPr>
          <w:p w14:paraId="2A06E3A0"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 xml:space="preserve">Provide </w:t>
            </w:r>
            <w:proofErr w:type="spellStart"/>
            <w:r w:rsidRPr="003E7D28">
              <w:rPr>
                <w:rFonts w:ascii="Arial" w:hAnsi="Arial" w:cs="Arial"/>
              </w:rPr>
              <w:t>STADIOchoice's</w:t>
            </w:r>
            <w:proofErr w:type="spellEnd"/>
            <w:r w:rsidRPr="003E7D28">
              <w:rPr>
                <w:rFonts w:ascii="Arial" w:hAnsi="Arial" w:cs="Arial"/>
              </w:rPr>
              <w:t xml:space="preserve"> official business definition of churn, including how temporary suspensions, failed payments and reactivations are treated.</w:t>
            </w:r>
          </w:p>
        </w:tc>
      </w:tr>
      <w:tr w:rsidR="003E7D28" w:rsidRPr="003E7D28" w14:paraId="5B434356"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5DB07C42" w14:textId="77777777" w:rsidR="003E7D28" w:rsidRPr="003E7D28" w:rsidRDefault="003E7D28" w:rsidP="00EE781F">
            <w:pPr>
              <w:rPr>
                <w:rFonts w:ascii="Arial" w:hAnsi="Arial" w:cs="Arial"/>
              </w:rPr>
            </w:pPr>
            <w:r w:rsidRPr="003E7D28">
              <w:rPr>
                <w:rFonts w:ascii="Arial" w:hAnsi="Arial" w:cs="Arial"/>
              </w:rPr>
              <w:t>Observation period</w:t>
            </w:r>
          </w:p>
        </w:tc>
        <w:tc>
          <w:tcPr>
            <w:tcW w:w="2254" w:type="dxa"/>
          </w:tcPr>
          <w:p w14:paraId="569BE0F8"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Date range</w:t>
            </w:r>
          </w:p>
        </w:tc>
        <w:tc>
          <w:tcPr>
            <w:tcW w:w="2254" w:type="dxa"/>
          </w:tcPr>
          <w:p w14:paraId="351260A3"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2024-01-01 to 2026-06-30</w:t>
            </w:r>
          </w:p>
        </w:tc>
        <w:tc>
          <w:tcPr>
            <w:tcW w:w="2254" w:type="dxa"/>
          </w:tcPr>
          <w:p w14:paraId="1D121F30"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Specify the complete historical period covered by the supplied data.</w:t>
            </w:r>
          </w:p>
        </w:tc>
      </w:tr>
      <w:tr w:rsidR="003E7D28" w:rsidRPr="003E7D28" w14:paraId="39176865"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E7B1E59" w14:textId="77777777" w:rsidR="003E7D28" w:rsidRPr="003E7D28" w:rsidRDefault="003E7D28" w:rsidP="00EE781F">
            <w:pPr>
              <w:rPr>
                <w:rFonts w:ascii="Arial" w:hAnsi="Arial" w:cs="Arial"/>
              </w:rPr>
            </w:pPr>
            <w:r w:rsidRPr="003E7D28">
              <w:rPr>
                <w:rFonts w:ascii="Arial" w:hAnsi="Arial" w:cs="Arial"/>
              </w:rPr>
              <w:t>Data extraction date</w:t>
            </w:r>
          </w:p>
        </w:tc>
        <w:tc>
          <w:tcPr>
            <w:tcW w:w="2254" w:type="dxa"/>
          </w:tcPr>
          <w:p w14:paraId="14480996"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Datetime</w:t>
            </w:r>
          </w:p>
        </w:tc>
        <w:tc>
          <w:tcPr>
            <w:tcW w:w="2254" w:type="dxa"/>
          </w:tcPr>
          <w:p w14:paraId="2AA47D62"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2026-09-01 08:00:00</w:t>
            </w:r>
          </w:p>
        </w:tc>
        <w:tc>
          <w:tcPr>
            <w:tcW w:w="2254" w:type="dxa"/>
          </w:tcPr>
          <w:p w14:paraId="036AF3CB"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Date and time at which the data extract was generated.</w:t>
            </w:r>
          </w:p>
        </w:tc>
      </w:tr>
      <w:tr w:rsidR="003E7D28" w:rsidRPr="003E7D28" w14:paraId="0E6B0810"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520CC6A1" w14:textId="77777777" w:rsidR="003E7D28" w:rsidRPr="003E7D28" w:rsidRDefault="003E7D28" w:rsidP="00EE781F">
            <w:pPr>
              <w:rPr>
                <w:rFonts w:ascii="Arial" w:hAnsi="Arial" w:cs="Arial"/>
              </w:rPr>
            </w:pPr>
            <w:proofErr w:type="spellStart"/>
            <w:r w:rsidRPr="003E7D28">
              <w:rPr>
                <w:rFonts w:ascii="Arial" w:hAnsi="Arial" w:cs="Arial"/>
              </w:rPr>
              <w:t>Timezone</w:t>
            </w:r>
            <w:proofErr w:type="spellEnd"/>
          </w:p>
        </w:tc>
        <w:tc>
          <w:tcPr>
            <w:tcW w:w="2254" w:type="dxa"/>
          </w:tcPr>
          <w:p w14:paraId="4F2CE375"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String</w:t>
            </w:r>
          </w:p>
        </w:tc>
        <w:tc>
          <w:tcPr>
            <w:tcW w:w="2254" w:type="dxa"/>
          </w:tcPr>
          <w:p w14:paraId="081ED899"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Africa/Johannesburg</w:t>
            </w:r>
          </w:p>
        </w:tc>
        <w:tc>
          <w:tcPr>
            <w:tcW w:w="2254" w:type="dxa"/>
          </w:tcPr>
          <w:p w14:paraId="226817F0"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 xml:space="preserve">All timestamps should use a documented and consistent </w:t>
            </w:r>
            <w:proofErr w:type="spellStart"/>
            <w:r w:rsidRPr="003E7D28">
              <w:rPr>
                <w:rFonts w:ascii="Arial" w:hAnsi="Arial" w:cs="Arial"/>
              </w:rPr>
              <w:t>timezone</w:t>
            </w:r>
            <w:proofErr w:type="spellEnd"/>
            <w:r w:rsidRPr="003E7D28">
              <w:rPr>
                <w:rFonts w:ascii="Arial" w:hAnsi="Arial" w:cs="Arial"/>
              </w:rPr>
              <w:t>.</w:t>
            </w:r>
          </w:p>
        </w:tc>
      </w:tr>
      <w:tr w:rsidR="003E7D28" w:rsidRPr="003E7D28" w14:paraId="5EED6864"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B21184B" w14:textId="77777777" w:rsidR="003E7D28" w:rsidRPr="003E7D28" w:rsidRDefault="003E7D28" w:rsidP="00EE781F">
            <w:pPr>
              <w:rPr>
                <w:rFonts w:ascii="Arial" w:hAnsi="Arial" w:cs="Arial"/>
              </w:rPr>
            </w:pPr>
            <w:r w:rsidRPr="003E7D28">
              <w:rPr>
                <w:rFonts w:ascii="Arial" w:hAnsi="Arial" w:cs="Arial"/>
              </w:rPr>
              <w:t>Missing-value definition</w:t>
            </w:r>
          </w:p>
        </w:tc>
        <w:tc>
          <w:tcPr>
            <w:tcW w:w="2254" w:type="dxa"/>
          </w:tcPr>
          <w:p w14:paraId="7FADBDD9"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Text</w:t>
            </w:r>
          </w:p>
        </w:tc>
        <w:tc>
          <w:tcPr>
            <w:tcW w:w="2254" w:type="dxa"/>
          </w:tcPr>
          <w:p w14:paraId="47592E69"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NULL</w:t>
            </w:r>
          </w:p>
        </w:tc>
        <w:tc>
          <w:tcPr>
            <w:tcW w:w="2254" w:type="dxa"/>
          </w:tcPr>
          <w:p w14:paraId="4356404B"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Document how missing, unknown and not-applicable values are represented.</w:t>
            </w:r>
          </w:p>
        </w:tc>
      </w:tr>
      <w:tr w:rsidR="003E7D28" w:rsidRPr="003E7D28" w14:paraId="2644273A"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54CABACA" w14:textId="77777777" w:rsidR="003E7D28" w:rsidRPr="003E7D28" w:rsidRDefault="003E7D28" w:rsidP="00EE781F">
            <w:pPr>
              <w:rPr>
                <w:rFonts w:ascii="Arial" w:hAnsi="Arial" w:cs="Arial"/>
              </w:rPr>
            </w:pPr>
            <w:r w:rsidRPr="003E7D28">
              <w:rPr>
                <w:rFonts w:ascii="Arial" w:hAnsi="Arial" w:cs="Arial"/>
              </w:rPr>
              <w:t>Categorical definitions</w:t>
            </w:r>
          </w:p>
        </w:tc>
        <w:tc>
          <w:tcPr>
            <w:tcW w:w="2254" w:type="dxa"/>
          </w:tcPr>
          <w:p w14:paraId="006CB7E5"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Text</w:t>
            </w:r>
          </w:p>
        </w:tc>
        <w:tc>
          <w:tcPr>
            <w:tcW w:w="2254" w:type="dxa"/>
          </w:tcPr>
          <w:p w14:paraId="65D77DDE"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Active = currently subscribed</w:t>
            </w:r>
          </w:p>
        </w:tc>
        <w:tc>
          <w:tcPr>
            <w:tcW w:w="2254" w:type="dxa"/>
          </w:tcPr>
          <w:p w14:paraId="170497E7"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Provide valid values and definitions for categorical fields.</w:t>
            </w:r>
          </w:p>
        </w:tc>
      </w:tr>
      <w:tr w:rsidR="003E7D28" w:rsidRPr="003E7D28" w14:paraId="292931F7"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FA1994A" w14:textId="77777777" w:rsidR="003E7D28" w:rsidRPr="003E7D28" w:rsidRDefault="003E7D28" w:rsidP="00EE781F">
            <w:pPr>
              <w:rPr>
                <w:rFonts w:ascii="Arial" w:hAnsi="Arial" w:cs="Arial"/>
              </w:rPr>
            </w:pPr>
            <w:r w:rsidRPr="003E7D28">
              <w:rPr>
                <w:rFonts w:ascii="Arial" w:hAnsi="Arial" w:cs="Arial"/>
              </w:rPr>
              <w:lastRenderedPageBreak/>
              <w:t>Data dictionary</w:t>
            </w:r>
          </w:p>
        </w:tc>
        <w:tc>
          <w:tcPr>
            <w:tcW w:w="2254" w:type="dxa"/>
          </w:tcPr>
          <w:p w14:paraId="15826EB9"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Document</w:t>
            </w:r>
          </w:p>
        </w:tc>
        <w:tc>
          <w:tcPr>
            <w:tcW w:w="2254" w:type="dxa"/>
          </w:tcPr>
          <w:p w14:paraId="47DE6395"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Data Dictionary v1.0</w:t>
            </w:r>
          </w:p>
        </w:tc>
        <w:tc>
          <w:tcPr>
            <w:tcW w:w="2254" w:type="dxa"/>
          </w:tcPr>
          <w:p w14:paraId="399F23B2"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Provide descriptions, units and business meanings for all supplied fields.</w:t>
            </w:r>
          </w:p>
        </w:tc>
      </w:tr>
      <w:tr w:rsidR="003E7D28" w:rsidRPr="003E7D28" w14:paraId="42DE61D7" w14:textId="77777777" w:rsidTr="002B7493">
        <w:tc>
          <w:tcPr>
            <w:cnfStyle w:val="001000000000" w:firstRow="0" w:lastRow="0" w:firstColumn="1" w:lastColumn="0" w:oddVBand="0" w:evenVBand="0" w:oddHBand="0" w:evenHBand="0" w:firstRowFirstColumn="0" w:firstRowLastColumn="0" w:lastRowFirstColumn="0" w:lastRowLastColumn="0"/>
            <w:tcW w:w="2254" w:type="dxa"/>
          </w:tcPr>
          <w:p w14:paraId="2C6EA374" w14:textId="77777777" w:rsidR="003E7D28" w:rsidRPr="003E7D28" w:rsidRDefault="003E7D28" w:rsidP="00EE781F">
            <w:pPr>
              <w:rPr>
                <w:rFonts w:ascii="Arial" w:hAnsi="Arial" w:cs="Arial"/>
              </w:rPr>
            </w:pPr>
            <w:r w:rsidRPr="003E7D28">
              <w:rPr>
                <w:rFonts w:ascii="Arial" w:hAnsi="Arial" w:cs="Arial"/>
              </w:rPr>
              <w:t>Key relationships</w:t>
            </w:r>
          </w:p>
        </w:tc>
        <w:tc>
          <w:tcPr>
            <w:tcW w:w="2254" w:type="dxa"/>
          </w:tcPr>
          <w:p w14:paraId="2B816100"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Text</w:t>
            </w:r>
          </w:p>
        </w:tc>
        <w:tc>
          <w:tcPr>
            <w:tcW w:w="2254" w:type="dxa"/>
          </w:tcPr>
          <w:p w14:paraId="1D72F7E5"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Subscriber ID → Subscription ID</w:t>
            </w:r>
          </w:p>
        </w:tc>
        <w:tc>
          <w:tcPr>
            <w:tcW w:w="2254" w:type="dxa"/>
          </w:tcPr>
          <w:p w14:paraId="5E9CDD30" w14:textId="77777777" w:rsidR="003E7D28" w:rsidRPr="003E7D28" w:rsidRDefault="003E7D28" w:rsidP="00EE781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E7D28">
              <w:rPr>
                <w:rFonts w:ascii="Arial" w:hAnsi="Arial" w:cs="Arial"/>
              </w:rPr>
              <w:t>Document primary keys, foreign keys and relationships between datasets.</w:t>
            </w:r>
          </w:p>
        </w:tc>
      </w:tr>
      <w:tr w:rsidR="003E7D28" w:rsidRPr="003E7D28" w14:paraId="0AA36CCE" w14:textId="77777777" w:rsidTr="002B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85C420E" w14:textId="77777777" w:rsidR="003E7D28" w:rsidRPr="003E7D28" w:rsidRDefault="003E7D28" w:rsidP="00EE781F">
            <w:pPr>
              <w:rPr>
                <w:rFonts w:ascii="Arial" w:hAnsi="Arial" w:cs="Arial"/>
              </w:rPr>
            </w:pPr>
            <w:r w:rsidRPr="003E7D28">
              <w:rPr>
                <w:rFonts w:ascii="Arial" w:hAnsi="Arial" w:cs="Arial"/>
              </w:rPr>
              <w:t>Known data issues</w:t>
            </w:r>
          </w:p>
        </w:tc>
        <w:tc>
          <w:tcPr>
            <w:tcW w:w="2254" w:type="dxa"/>
          </w:tcPr>
          <w:p w14:paraId="365F01D5"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Text</w:t>
            </w:r>
          </w:p>
        </w:tc>
        <w:tc>
          <w:tcPr>
            <w:tcW w:w="2254" w:type="dxa"/>
          </w:tcPr>
          <w:p w14:paraId="75D60DAF"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Viewing events missing for 2% of subscribers</w:t>
            </w:r>
          </w:p>
        </w:tc>
        <w:tc>
          <w:tcPr>
            <w:tcW w:w="2254" w:type="dxa"/>
          </w:tcPr>
          <w:p w14:paraId="2FD7F374" w14:textId="77777777" w:rsidR="003E7D28" w:rsidRPr="003E7D28" w:rsidRDefault="003E7D28" w:rsidP="00EE781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3E7D28">
              <w:rPr>
                <w:rFonts w:ascii="Arial" w:hAnsi="Arial" w:cs="Arial"/>
              </w:rPr>
              <w:t>Document known data-quality issues, historical system changes, coverage limitations or other relevant constraints.</w:t>
            </w:r>
          </w:p>
        </w:tc>
      </w:tr>
    </w:tbl>
    <w:p w14:paraId="131CE33E" w14:textId="0A715408" w:rsidR="003E7D28" w:rsidRPr="003E7D28" w:rsidRDefault="003E7D28" w:rsidP="003E7D28">
      <w:pPr>
        <w:rPr>
          <w:rFonts w:ascii="Arial" w:hAnsi="Arial" w:cs="Arial"/>
        </w:rPr>
      </w:pPr>
    </w:p>
    <w:p w14:paraId="568CF87A" w14:textId="6724868F" w:rsidR="003E7D28" w:rsidRPr="002B7493" w:rsidRDefault="003E7D28" w:rsidP="00417EF8">
      <w:pPr>
        <w:pStyle w:val="Heading1"/>
        <w:numPr>
          <w:ilvl w:val="0"/>
          <w:numId w:val="6"/>
        </w:numPr>
        <w:rPr>
          <w:rFonts w:ascii="Arial" w:hAnsi="Arial" w:cs="Arial"/>
          <w:color w:val="77206D" w:themeColor="accent5" w:themeShade="BF"/>
        </w:rPr>
      </w:pPr>
      <w:r w:rsidRPr="002B7493">
        <w:rPr>
          <w:rFonts w:ascii="Arial" w:hAnsi="Arial" w:cs="Arial"/>
          <w:color w:val="77206D" w:themeColor="accent5" w:themeShade="BF"/>
        </w:rPr>
        <w:t>Additional Data Requirements</w:t>
      </w:r>
    </w:p>
    <w:p w14:paraId="205FEA8C" w14:textId="29EF4800" w:rsidR="003E7D28" w:rsidRPr="003E7D28" w:rsidRDefault="003E7D28" w:rsidP="003E7D28">
      <w:pPr>
        <w:rPr>
          <w:rFonts w:ascii="Arial" w:hAnsi="Arial" w:cs="Arial"/>
        </w:rPr>
      </w:pPr>
      <w:r w:rsidRPr="003E7D28">
        <w:rPr>
          <w:rFonts w:ascii="Arial" w:hAnsi="Arial" w:cs="Arial"/>
        </w:rPr>
        <w:t>The following requirements apply across the requested datasets:</w:t>
      </w:r>
    </w:p>
    <w:p w14:paraId="40E91AF1" w14:textId="01470CCB"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Historical records should be supplied wherever available rather than only the latest status of each subscriber. </w:t>
      </w:r>
    </w:p>
    <w:p w14:paraId="49BB58C2" w14:textId="0FA61845"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Each dataset should contain a consistent anonymised Subscriber ID to enable records to be joined. </w:t>
      </w:r>
    </w:p>
    <w:p w14:paraId="3348DE19" w14:textId="4CAEF4F1"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Event-level information should include timestamps wherever possible so that customer behaviour can be analysed chronologically. </w:t>
      </w:r>
    </w:p>
    <w:p w14:paraId="0D7D33D6" w14:textId="2A92EA77"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Dates and timestamps should follow a consistent format and </w:t>
      </w:r>
      <w:proofErr w:type="spellStart"/>
      <w:r w:rsidRPr="003E7D28">
        <w:rPr>
          <w:rFonts w:ascii="Arial" w:hAnsi="Arial" w:cs="Arial"/>
        </w:rPr>
        <w:t>timezone</w:t>
      </w:r>
      <w:proofErr w:type="spellEnd"/>
      <w:r w:rsidRPr="003E7D28">
        <w:rPr>
          <w:rFonts w:ascii="Arial" w:hAnsi="Arial" w:cs="Arial"/>
        </w:rPr>
        <w:t xml:space="preserve">. </w:t>
      </w:r>
    </w:p>
    <w:p w14:paraId="173A488D" w14:textId="46773991"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Categorical variables should use consistent values and should be accompanied by definitions of valid categories. </w:t>
      </w:r>
    </w:p>
    <w:p w14:paraId="31FDF85B" w14:textId="004C5075"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Missing values should be represented consistently and documented. </w:t>
      </w:r>
    </w:p>
    <w:p w14:paraId="772D7832" w14:textId="51E86192"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Numerical variables should specify their units, particularly monetary values and time-based measures. </w:t>
      </w:r>
    </w:p>
    <w:p w14:paraId="26691EC3" w14:textId="42C983CE"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The supplied data should include both subscribers who churned and subscribers who remained active during the observation period. </w:t>
      </w:r>
    </w:p>
    <w:p w14:paraId="29CDD76A" w14:textId="6F2DD969"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The client should provide the official business definition of churn and explain how cancellations, suspensions, failed payments and subsequent reactivations are treated. </w:t>
      </w:r>
    </w:p>
    <w:p w14:paraId="58CDB64D" w14:textId="40C189BD"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 xml:space="preserve">Personally identifiable information such as names, identity numbers, full addresses and payment-card details is not required for this project and should be excluded or anonymised. </w:t>
      </w:r>
    </w:p>
    <w:p w14:paraId="3F84089C" w14:textId="2A37B997" w:rsidR="003E7D28" w:rsidRPr="003E7D28" w:rsidRDefault="003E7D28" w:rsidP="003E7D28">
      <w:pPr>
        <w:pStyle w:val="ListParagraph"/>
        <w:numPr>
          <w:ilvl w:val="0"/>
          <w:numId w:val="5"/>
        </w:numPr>
        <w:spacing w:after="0"/>
        <w:rPr>
          <w:rFonts w:ascii="Arial" w:hAnsi="Arial" w:cs="Arial"/>
        </w:rPr>
      </w:pPr>
      <w:r w:rsidRPr="003E7D28">
        <w:rPr>
          <w:rFonts w:ascii="Arial" w:hAnsi="Arial" w:cs="Arial"/>
        </w:rPr>
        <w:t>The client should identify known data-quality issues, structural changes to source systems and periods where data collection may have been incomplete.</w:t>
      </w:r>
    </w:p>
    <w:sectPr w:rsidR="003E7D28" w:rsidRPr="003E7D2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F38C" w14:textId="77777777" w:rsidR="007144C1" w:rsidRDefault="007144C1" w:rsidP="00EF635D">
      <w:pPr>
        <w:spacing w:after="0" w:line="240" w:lineRule="auto"/>
      </w:pPr>
      <w:r>
        <w:separator/>
      </w:r>
    </w:p>
  </w:endnote>
  <w:endnote w:type="continuationSeparator" w:id="0">
    <w:p w14:paraId="61BE3582" w14:textId="77777777" w:rsidR="007144C1" w:rsidRDefault="007144C1" w:rsidP="00EF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144B0" w14:textId="77777777" w:rsidR="007144C1" w:rsidRDefault="007144C1" w:rsidP="00EF635D">
      <w:pPr>
        <w:spacing w:after="0" w:line="240" w:lineRule="auto"/>
      </w:pPr>
      <w:r>
        <w:separator/>
      </w:r>
    </w:p>
  </w:footnote>
  <w:footnote w:type="continuationSeparator" w:id="0">
    <w:p w14:paraId="4217016B" w14:textId="77777777" w:rsidR="007144C1" w:rsidRDefault="007144C1" w:rsidP="00EF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196E" w14:textId="0945469C" w:rsidR="00EF635D" w:rsidRDefault="00EF635D" w:rsidP="00EF635D">
    <w:r>
      <w:t>Thakgalo Sehlola</w:t>
    </w:r>
    <w:r>
      <w:tab/>
    </w:r>
    <w:r>
      <w:tab/>
    </w:r>
    <w:r>
      <w:tab/>
      <w:t>26304731</w:t>
    </w:r>
    <w:r>
      <w:tab/>
    </w:r>
    <w:r>
      <w:tab/>
    </w:r>
    <w:r>
      <w:tab/>
    </w:r>
    <w:r>
      <w:tab/>
      <w:t>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07E7"/>
    <w:multiLevelType w:val="hybridMultilevel"/>
    <w:tmpl w:val="4F8867F2"/>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482153F"/>
    <w:multiLevelType w:val="hybridMultilevel"/>
    <w:tmpl w:val="772C4700"/>
    <w:lvl w:ilvl="0" w:tplc="6CDE01D8">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49406F1A"/>
    <w:multiLevelType w:val="hybridMultilevel"/>
    <w:tmpl w:val="FBA444AA"/>
    <w:lvl w:ilvl="0" w:tplc="6CDE01D8">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5EE66778"/>
    <w:multiLevelType w:val="hybridMultilevel"/>
    <w:tmpl w:val="FEBE7594"/>
    <w:lvl w:ilvl="0" w:tplc="6CDE01D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9CA4834"/>
    <w:multiLevelType w:val="hybridMultilevel"/>
    <w:tmpl w:val="766C7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D133DDC"/>
    <w:multiLevelType w:val="hybridMultilevel"/>
    <w:tmpl w:val="CDFCE1C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11748013">
    <w:abstractNumId w:val="4"/>
  </w:num>
  <w:num w:numId="2" w16cid:durableId="169872512">
    <w:abstractNumId w:val="3"/>
  </w:num>
  <w:num w:numId="3" w16cid:durableId="1731222312">
    <w:abstractNumId w:val="2"/>
  </w:num>
  <w:num w:numId="4" w16cid:durableId="2023436502">
    <w:abstractNumId w:val="1"/>
  </w:num>
  <w:num w:numId="5" w16cid:durableId="1632780806">
    <w:abstractNumId w:val="0"/>
  </w:num>
  <w:num w:numId="6" w16cid:durableId="653486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51"/>
    <w:rsid w:val="000D7ACD"/>
    <w:rsid w:val="00117EFB"/>
    <w:rsid w:val="002344E6"/>
    <w:rsid w:val="002466F1"/>
    <w:rsid w:val="002B7493"/>
    <w:rsid w:val="003E7D28"/>
    <w:rsid w:val="00417EF8"/>
    <w:rsid w:val="007144C1"/>
    <w:rsid w:val="00745219"/>
    <w:rsid w:val="0081186A"/>
    <w:rsid w:val="00AB254C"/>
    <w:rsid w:val="00D61551"/>
    <w:rsid w:val="00EF635D"/>
    <w:rsid w:val="00F57B1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C593"/>
  <w15:chartTrackingRefBased/>
  <w15:docId w15:val="{EA6ECAA1-65D4-43A4-A317-5D0EBF8F9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551"/>
    <w:rPr>
      <w:rFonts w:eastAsiaTheme="majorEastAsia" w:cstheme="majorBidi"/>
      <w:color w:val="272727" w:themeColor="text1" w:themeTint="D8"/>
    </w:rPr>
  </w:style>
  <w:style w:type="paragraph" w:styleId="Title">
    <w:name w:val="Title"/>
    <w:basedOn w:val="Normal"/>
    <w:next w:val="Normal"/>
    <w:link w:val="TitleChar"/>
    <w:uiPriority w:val="10"/>
    <w:qFormat/>
    <w:rsid w:val="00D61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551"/>
    <w:pPr>
      <w:spacing w:before="160"/>
      <w:jc w:val="center"/>
    </w:pPr>
    <w:rPr>
      <w:i/>
      <w:iCs/>
      <w:color w:val="404040" w:themeColor="text1" w:themeTint="BF"/>
    </w:rPr>
  </w:style>
  <w:style w:type="character" w:customStyle="1" w:styleId="QuoteChar">
    <w:name w:val="Quote Char"/>
    <w:basedOn w:val="DefaultParagraphFont"/>
    <w:link w:val="Quote"/>
    <w:uiPriority w:val="29"/>
    <w:rsid w:val="00D61551"/>
    <w:rPr>
      <w:i/>
      <w:iCs/>
      <w:color w:val="404040" w:themeColor="text1" w:themeTint="BF"/>
    </w:rPr>
  </w:style>
  <w:style w:type="paragraph" w:styleId="ListParagraph">
    <w:name w:val="List Paragraph"/>
    <w:basedOn w:val="Normal"/>
    <w:uiPriority w:val="34"/>
    <w:qFormat/>
    <w:rsid w:val="00D61551"/>
    <w:pPr>
      <w:ind w:left="720"/>
      <w:contextualSpacing/>
    </w:pPr>
  </w:style>
  <w:style w:type="character" w:styleId="IntenseEmphasis">
    <w:name w:val="Intense Emphasis"/>
    <w:basedOn w:val="DefaultParagraphFont"/>
    <w:uiPriority w:val="21"/>
    <w:qFormat/>
    <w:rsid w:val="00D61551"/>
    <w:rPr>
      <w:i/>
      <w:iCs/>
      <w:color w:val="0F4761" w:themeColor="accent1" w:themeShade="BF"/>
    </w:rPr>
  </w:style>
  <w:style w:type="paragraph" w:styleId="IntenseQuote">
    <w:name w:val="Intense Quote"/>
    <w:basedOn w:val="Normal"/>
    <w:next w:val="Normal"/>
    <w:link w:val="IntenseQuoteChar"/>
    <w:uiPriority w:val="30"/>
    <w:qFormat/>
    <w:rsid w:val="00D61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551"/>
    <w:rPr>
      <w:i/>
      <w:iCs/>
      <w:color w:val="0F4761" w:themeColor="accent1" w:themeShade="BF"/>
    </w:rPr>
  </w:style>
  <w:style w:type="character" w:styleId="IntenseReference">
    <w:name w:val="Intense Reference"/>
    <w:basedOn w:val="DefaultParagraphFont"/>
    <w:uiPriority w:val="32"/>
    <w:qFormat/>
    <w:rsid w:val="00D61551"/>
    <w:rPr>
      <w:b/>
      <w:bCs/>
      <w:smallCaps/>
      <w:color w:val="0F4761" w:themeColor="accent1" w:themeShade="BF"/>
      <w:spacing w:val="5"/>
    </w:rPr>
  </w:style>
  <w:style w:type="paragraph" w:styleId="Header">
    <w:name w:val="header"/>
    <w:basedOn w:val="Normal"/>
    <w:link w:val="HeaderChar"/>
    <w:uiPriority w:val="99"/>
    <w:unhideWhenUsed/>
    <w:rsid w:val="00EF6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35D"/>
  </w:style>
  <w:style w:type="paragraph" w:styleId="Footer">
    <w:name w:val="footer"/>
    <w:basedOn w:val="Normal"/>
    <w:link w:val="FooterChar"/>
    <w:uiPriority w:val="99"/>
    <w:unhideWhenUsed/>
    <w:rsid w:val="00EF6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35D"/>
  </w:style>
  <w:style w:type="table" w:styleId="TableGrid">
    <w:name w:val="Table Grid"/>
    <w:basedOn w:val="TableNormal"/>
    <w:uiPriority w:val="39"/>
    <w:rsid w:val="0081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B749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Thakgalo Sehlola</dc:creator>
  <cp:keywords/>
  <dc:description/>
  <cp:lastModifiedBy>Thakgalo Sehlola</cp:lastModifiedBy>
  <cp:revision>3</cp:revision>
  <dcterms:created xsi:type="dcterms:W3CDTF">2026-09-06T19:36:00Z</dcterms:created>
  <dcterms:modified xsi:type="dcterms:W3CDTF">2026-09-06T20:29:00Z</dcterms:modified>
</cp:coreProperties>
</file>