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1"/>
        <w:gridCol w:w="3517"/>
        <w:gridCol w:w="1620"/>
        <w:gridCol w:w="1440"/>
        <w:tblGridChange w:id="0">
          <w:tblGrid>
            <w:gridCol w:w="1991"/>
            <w:gridCol w:w="3517"/>
            <w:gridCol w:w="1620"/>
            <w:gridCol w:w="1440"/>
          </w:tblGrid>
        </w:tblGridChange>
      </w:tblGrid>
      <w:tr>
        <w:trPr>
          <w:cantSplit w:val="0"/>
          <w:trHeight w:val="10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</w:rPr>
              <w:drawing>
                <wp:inline distB="114300" distT="114300" distL="114300" distR="114300">
                  <wp:extent cx="1133475" cy="254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vertAlign w:val="baseline"/>
                <w:rtl w:val="0"/>
              </w:rPr>
              <w:t xml:space="preserve">PLANO DE GERENCIAMENTO DAS COMUNICAÇÕES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Objetivos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Este documento tem como objetivo fornecer uma descrição detalhada de como as comunicações do projeto serão gerenciadas 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Projeto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Sistema de Matrícula Inicial On-line (Entrega de Documentos) - IFPE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Data Registro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04/11/2021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cliente):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Marco Eugênio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Yuri Correia Barros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- ycb@cin.ufpe.br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Processo de gerenciamento das comunicações</w:t>
            </w:r>
          </w:p>
        </w:tc>
      </w:tr>
      <w:tr>
        <w:trPr>
          <w:cantSplit w:val="0"/>
          <w:trHeight w:val="1036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What: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Validação do desenvolvimento do projeto com o cliente real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Why: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Manter o projeto alinhado com os objetivos do escopo do projeto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rFonts w:ascii="Twentieth Century" w:cs="Twentieth Century" w:eastAsia="Twentieth Century" w:hAnsi="Twentieth Century"/>
                <w:b w:val="1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Who: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rFonts w:ascii="Twentieth Century" w:cs="Twentieth Century" w:eastAsia="Twentieth Century" w:hAnsi="Twentieth Century"/>
                <w:u w:val="no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Stakeholders externos: Marco Eugênio (cliente real)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rFonts w:ascii="Twentieth Century" w:cs="Twentieth Century" w:eastAsia="Twentieth Century" w:hAnsi="Twentieth Century"/>
                <w:u w:val="no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Stakeholders internos: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ind w:left="1440" w:hanging="360"/>
              <w:rPr>
                <w:rFonts w:ascii="Twentieth Century" w:cs="Twentieth Century" w:eastAsia="Twentieth Century" w:hAnsi="Twentieth Century"/>
                <w:u w:val="no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Membros da equipe;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ind w:left="1440" w:hanging="360"/>
              <w:rPr>
                <w:rFonts w:ascii="Twentieth Century" w:cs="Twentieth Century" w:eastAsia="Twentieth Century" w:hAnsi="Twentieth Century"/>
                <w:u w:val="no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Simone Cristiane dos Santos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(consultora de Sistema de Gestão Empresarial);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ind w:left="1440" w:hanging="360"/>
              <w:rPr>
                <w:rFonts w:ascii="Twentieth Century" w:cs="Twentieth Century" w:eastAsia="Twentieth Century" w:hAnsi="Twentieth Century"/>
                <w:u w:val="non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Jéssyka Vilela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(consultora de Gestão de Processos de Negócio);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ind w:left="1440" w:hanging="360"/>
              <w:rPr>
                <w:rFonts w:ascii="Twentieth Century" w:cs="Twentieth Century" w:eastAsia="Twentieth Century" w:hAnsi="Twentieth Century"/>
                <w:u w:val="non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Alexandre Vasconcelos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(consultor de Planejamento e Gerenciamento de Projetos).</w:t>
            </w:r>
          </w:p>
          <w:p w:rsidR="00000000" w:rsidDel="00000000" w:rsidP="00000000" w:rsidRDefault="00000000" w:rsidRPr="00000000" w14:paraId="0000002E">
            <w:pPr>
              <w:ind w:left="0" w:firstLine="0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Where: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Plataforma de gerenciamento de projeto (Trello); Encontros síncronos no Google Meet e Discord</w:t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rFonts w:ascii="Twentieth Century" w:cs="Twentieth Century" w:eastAsia="Twentieth Century" w:hAnsi="Twentieth Century"/>
                <w:u w:val="no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Stakeholders externos: encontros síncronos mensais; comunicação assíncrona semanal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rFonts w:ascii="Twentieth Century" w:cs="Twentieth Century" w:eastAsia="Twentieth Century" w:hAnsi="Twentieth Century"/>
                <w:u w:val="no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Stakeholders internos: encontros síncronos diários, comunicação assíncrona diária</w:t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rFonts w:ascii="Twentieth Century" w:cs="Twentieth Century" w:eastAsia="Twentieth Century" w:hAnsi="Twentieth Century"/>
                <w:highlight w:val="yellow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How: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Seguir cronograma de encontros síncronos com os professores/consultores; acordar com cliente real encontros síncronos via Google Meet ou Discord, consenso de horários entre os membros da equipe para desenvolver atividades do projeto.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How much?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Custo médio de tempo para stakeholders internos; Custo muito alto de tempo para stakeholders externos.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0e0e0" w:val="clear"/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Eventos programados para comunicação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Evento</w:t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Quando será realizado</w:t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Discussão sobre a Análise de Stakeholders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28/10/2021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Simone Cristiane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Feedback sobre o modelo BPMN AS-IS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28/10/2021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Jéssyka Flaviane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Encontro com Marco Eugênio para validação do desenvolvimento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03/10/2021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GP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1º status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04/11/2021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GP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Processo de registro dos eventos de comunicação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Gravações de reuniões síncronas (com autorização de todos os participantes), documento online compartilhado com todos os pontos discutidos durante os encontros síncronos, utilização da matriz RACI para registrar e atribuir papéis nos eventos.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0e0e0" w:val="clear"/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Freqüência e critérios para atualização deste plano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Frequência semanal de atualização deste plano, sendo inseridos informações de eventos programados para comunicação.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Elaborado por: </w:t>
            </w:r>
          </w:p>
          <w:p w:rsidR="00000000" w:rsidDel="00000000" w:rsidP="00000000" w:rsidRDefault="00000000" w:rsidRPr="00000000" w14:paraId="00000064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Vinícius Luiz da Silva França - </w:t>
            </w:r>
            <w:hyperlink r:id="rId11">
              <w:r w:rsidDel="00000000" w:rsidR="00000000" w:rsidRPr="00000000">
                <w:rPr>
                  <w:rFonts w:ascii="Twentieth Century" w:cs="Twentieth Century" w:eastAsia="Twentieth Century" w:hAnsi="Twentieth Century"/>
                  <w:color w:val="1155cc"/>
                  <w:u w:val="single"/>
                  <w:rtl w:val="0"/>
                </w:rPr>
                <w:t xml:space="preserve">vlsf2@cin.ufpe.br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0" w:firstLine="0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Gustavo Prazeres Paz do Nascimento - </w:t>
            </w:r>
            <w:hyperlink r:id="rId12">
              <w:r w:rsidDel="00000000" w:rsidR="00000000" w:rsidRPr="00000000">
                <w:rPr>
                  <w:rFonts w:ascii="Twentieth Century" w:cs="Twentieth Century" w:eastAsia="Twentieth Century" w:hAnsi="Twentieth Century"/>
                  <w:color w:val="1155cc"/>
                  <w:u w:val="single"/>
                  <w:rtl w:val="0"/>
                </w:rPr>
                <w:t xml:space="preserve">gppn@cin.ufpe.br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Aprovado por: 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Yuri Correia de Barros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- ycb@cin.ufpe.br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jc w:val="both"/>
        <w:rPr>
          <w:rFonts w:ascii="Twentieth Century" w:cs="Twentieth Century" w:eastAsia="Twentieth Century" w:hAnsi="Twentieth Century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wentieth Century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Maria Luiza Gomes de Souza Passos, PMP</w:t>
      <w:tab/>
      <w:t xml:space="preserve">Pág.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rFonts w:ascii="MS Mincho" w:hAnsi="MS Mincho"/>
      <w:b w:val="1"/>
      <w:bCs w:val="1"/>
      <w:w w:val="100"/>
      <w:position w:val="-1"/>
      <w:sz w:val="5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line="1" w:lineRule="atLeast"/>
      <w:ind w:left="4200" w:leftChars="-1" w:rightChars="0" w:firstLineChars="-1"/>
      <w:jc w:val="both"/>
      <w:textDirection w:val="btLr"/>
      <w:textAlignment w:val="top"/>
      <w:outlineLvl w:val="0"/>
    </w:pPr>
    <w:rPr>
      <w:rFonts w:ascii="Arial Unicode MS" w:hAnsi="Arial Unicode M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BC-reference">
    <w:name w:val="SBC-reference"/>
    <w:basedOn w:val="Normal"/>
    <w:next w:val="SBC-referenc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en-US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deíndiceremissivo">
    <w:name w:val="Título de índice remissivo"/>
    <w:basedOn w:val="Normal"/>
    <w:next w:val="Remissivo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ORMAL">
    <w:name w:val="NORMAL"/>
    <w:basedOn w:val="Normal"/>
    <w:next w:val="NORMAL"/>
    <w:autoRedefine w:val="0"/>
    <w:hidden w:val="0"/>
    <w:qFormat w:val="0"/>
    <w:pPr>
      <w:keepNext w:val="1"/>
      <w:tabs>
        <w:tab w:val="center" w:leader="none" w:pos="4419"/>
        <w:tab w:val="right" w:leader="none" w:pos="8838"/>
      </w:tabs>
      <w:suppressAutoHyphens w:val="0"/>
      <w:spacing w:after="120" w:line="1" w:lineRule="atLeast"/>
      <w:ind w:left="1021" w:leftChars="-1" w:rightChars="0" w:firstLineChars="-1"/>
      <w:jc w:val="both"/>
      <w:textDirection w:val="btLr"/>
      <w:textAlignment w:val="top"/>
      <w:outlineLvl w:val="7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color w:val="ffffff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basedOn w:val="Fonteparág.padrão"/>
    <w:next w:val="Fort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Título11">
    <w:name w:val="Título 11"/>
    <w:basedOn w:val="Normal"/>
    <w:next w:val="Normal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KHOFCH+TimesNewRoman" w:hAnsi="KHOFCH+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vlsf2@cin.ufpe.br" TargetMode="External"/><Relationship Id="rId10" Type="http://schemas.openxmlformats.org/officeDocument/2006/relationships/hyperlink" Target="mailto:amlv@cin.ufpe.br" TargetMode="External"/><Relationship Id="rId13" Type="http://schemas.openxmlformats.org/officeDocument/2006/relationships/hyperlink" Target="mailto:ycb@cin.ufpe.br" TargetMode="External"/><Relationship Id="rId12" Type="http://schemas.openxmlformats.org/officeDocument/2006/relationships/hyperlink" Target="mailto:gppn@cin.ufpe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ffv@cin.ufpe.b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scs@cin.ufpe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8TJso8q5rwKMxZNBiOS+z+W4+Q==">AMUW2mWr0+vx4oC3xsMKZCl0UEv/K2r7QIRmjJNhw4MT17nG8g1hFy16VA4YZdU9pLldlhs9P0eipergolKHQp2SZka/z0m2LTfXAWONoMnJRPTFeMEKGOEEnN/3lKt9T3CpNB5Odqh9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2008-05-07T17:35:00Z</dcterms:created>
  <dc:creator>Maria Luiza</dc:creator>
</cp:coreProperties>
</file>