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Remote Work Policy</w:t>
      </w:r>
    </w:p>
    <w:p>
      <w:r>
        <w:t>HR policy — AcmeSystems</w:t>
      </w:r>
    </w:p>
    <w:p>
      <w:r>
        <w:t>Employees may work remotely subject to manager approval. Protect company information, use managed devices, and report any suspected security incident promptly.</w:t>
      </w:r>
    </w:p>
    <w:p>
      <w:r>
        <w:t/>
      </w:r>
    </w:p>
    <w:p>
      <w:r>
        <w:t>Note: document interne AcmeSystems (version française de travail).</w:t>
      </w:r>
    </w:p>
  </w:body>
</w:document>
</file>