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Invoice Summary</w:t>
      </w:r>
    </w:p>
    <w:p>
      <w:r>
        <w:t>Invoice summary</w:t>
      </w:r>
    </w:p>
    <w:p>
      <w:r>
        <w:t>Vendor: AcmeSystems supplier</w:t>
      </w:r>
    </w:p>
    <w:p>
      <w:r>
        <w:t>Reference: INV-80185</w:t>
      </w:r>
    </w:p>
    <w:p>
      <w:r>
        <w:t>Amount: EUR 7686</w:t>
      </w:r>
    </w:p>
    <w:p>
      <w:r>
        <w:t>Status: pending approval</w:t>
      </w:r>
    </w:p>
    <w:p>
      <w:r>
        <w:t>Cost center: DevOps.</w:t>
      </w:r>
    </w:p>
    <w:p>
      <w:r>
        <w:t/>
      </w:r>
    </w:p>
    <w:p>
      <w:r>
        <w:t>Note: document interne AcmeSystems (version française de travail).</w:t>
      </w:r>
    </w:p>
  </w:body>
</w:document>
</file>