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ZENITH Status</w:t>
      </w:r>
    </w:p>
    <w:p>
      <w:r>
        <w:t>Project report — AcmeSystems Project ZENITH</w:t>
      </w:r>
    </w:p>
    <w:p>
      <w:r>
        <w:t>Status: amber</w:t>
      </w:r>
    </w:p>
    <w:p>
      <w:r>
        <w:t>Completed: architecture review and prototype.</w:t>
      </w:r>
    </w:p>
    <w:p>
      <w:r>
        <w:t>Next: user acceptance testing.</w:t>
      </w:r>
    </w:p>
    <w:p>
      <w:r>
        <w:t>Budget variance: 2 percent. Owner: Wendy Thomas.</w:t>
      </w:r>
    </w:p>
  </w:body>
</w:document>
</file>