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API Gateway Refactor Status</w:t>
      </w:r>
    </w:p>
    <w:p>
      <w:r>
        <w:t>Project report — AcmeSystems API Gateway Refactor</w:t>
      </w:r>
    </w:p>
    <w:p>
      <w:r>
        <w:t>Status: amber</w:t>
      </w:r>
    </w:p>
    <w:p>
      <w:r>
        <w:t>Completed: architecture review and prototype.</w:t>
      </w:r>
    </w:p>
    <w:p>
      <w:r>
        <w:t>Next: user acceptance testing.</w:t>
      </w:r>
    </w:p>
    <w:p>
      <w:r>
        <w:t>Budget variance: 4 percent. Owner: Olivier Vincent.</w:t>
      </w:r>
    </w:p>
  </w:body>
</w:document>
</file>