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API Gateway Refactor Technical Specification</w:t>
      </w:r>
    </w:p>
    <w:p>
      <w:r>
        <w:t>Technical specification — AcmeSystems API Gateway Refactor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  <w:p>
      <w:r>
        <w:t/>
      </w:r>
    </w:p>
    <w:p>
      <w:r>
        <w:t>Note: document interne AcmeSystems (version française de travail).</w:t>
      </w:r>
    </w:p>
  </w:body>
</w:document>
</file>