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GDPR Compliance Sprint Technical Specification</w:t>
      </w:r>
    </w:p>
    <w:p>
      <w:r>
        <w:t>Technical specification — AcmeSystems GDPR Compliance Sprint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  <w:p>
      <w:r>
        <w:t/>
      </w:r>
    </w:p>
    <w:p>
      <w:r>
        <w:t>Note: document interne AcmeSystems (version française de travail).</w:t>
      </w:r>
    </w:p>
  </w:body>
</w:document>
</file>