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00726 — Eastern corridor</w:t>
      </w:r>
    </w:p>
    <w:p>
      <w:r>
        <w:t>INTELLIGENCE SUMMARY</w:t>
      </w:r>
    </w:p>
    <w:p>
      <w:r>
        <w:t>Reporting period: 2026-07-04T06:54Z</w:t>
      </w:r>
    </w:p>
    <w:p>
      <w:r>
        <w:t>Assessment: activity near Eastern corridor is consistent with scheduled logistics. Confidence: moderate.</w:t>
      </w:r>
    </w:p>
    <w:p>
      <w:r>
        <w:t>Collection priorities: force posture, maritime approaches, communications indicators.</w:t>
      </w:r>
    </w:p>
  </w:body>
</w:document>
</file>