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SOC2 Audit 2024 Status</w:t>
      </w:r>
    </w:p>
    <w:p>
      <w:r>
        <w:t>Project report — AcmeSystems SOC2 Audit 2024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1 percent. Owner: Thomas Vincent.</w:t>
      </w:r>
    </w:p>
    <w:p>
      <w:r>
        <w:t/>
      </w:r>
    </w:p>
    <w:p>
      <w:r>
        <w:t>Note: document interne AcmeSystems (version française de travail).</w:t>
      </w:r>
    </w:p>
  </w:body>
</w:document>
</file>