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SOC2 Audit 2024 Status</w:t>
      </w:r>
    </w:p>
    <w:p>
      <w:r>
        <w:t>Project report — AcmeSystems SOC2 Audit 2024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2 percent. Owner: Hélène Leroy.</w:t>
      </w:r>
    </w:p>
  </w:body>
</w:document>
</file>