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Email: AcmeSystems Integration Decision</w:t>
      </w:r>
    </w:p>
    <w:p>
      <w:r>
        <w:t>From: Quentin Lefebvre@acmesystems.example</w:t>
      </w:r>
    </w:p>
    <w:p>
      <w:r>
        <w:t>To: Emma Garcia@acmesystems.example</w:t>
      </w:r>
    </w:p>
    <w:p>
      <w:r>
        <w:t>Subject: AcmeSystems integration decision</w:t>
      </w:r>
    </w:p>
    <w:p>
      <w:r>
        <w:t/>
      </w:r>
    </w:p>
    <w:p>
      <w:r>
        <w:t>Please confirm the API version before Thursday.</w:t>
      </w:r>
    </w:p>
    <w:p>
      <w:r>
        <w:t/>
      </w:r>
    </w:p>
    <w:p>
      <w:r>
        <w:t>Reply: Version 2 is approved; Security will review the deployment plan.</w:t>
      </w:r>
    </w:p>
  </w:body>
</w:document>
</file>