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Project ZENITH Status</w:t>
      </w:r>
    </w:p>
    <w:p>
      <w:r>
        <w:t>Project report — AcmeSystems Project ZENITH</w:t>
      </w:r>
    </w:p>
    <w:p>
      <w:r>
        <w:t>Status: amber</w:t>
      </w:r>
    </w:p>
    <w:p>
      <w:r>
        <w:t>Completed: architecture review and prototype.</w:t>
      </w:r>
    </w:p>
    <w:p>
      <w:r>
        <w:t>Next: user acceptance testing.</w:t>
      </w:r>
    </w:p>
    <w:p>
      <w:r>
        <w:t>Budget variance: 7 percent. Owner: Victor Roux.</w:t>
      </w:r>
    </w:p>
  </w:body>
</w:document>
</file>