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KB: Reset Service Credential</w:t>
      </w:r>
    </w:p>
    <w:p>
      <w:r>
        <w:t>Knowledge base article — AcmeSystems</w:t>
      </w:r>
    </w:p>
    <w:p>
      <w:r>
        <w:t>Use the identity portal to rotate a service credential. Update the vault entry, redeploy the dependent workload, and verify audit logs. Never send credentials through email.</w:t>
      </w:r>
    </w:p>
    <w:p>
      <w:r>
        <w:t/>
      </w:r>
    </w:p>
    <w:p>
      <w:r>
        <w:t>Note: document interne AcmeSystems (version française de travail).</w:t>
      </w:r>
    </w:p>
  </w:body>
</w:document>
</file>