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ISO 27001 Change Procedure</w:t>
      </w:r>
    </w:p>
    <w:p>
      <w:r>
        <w:t>Procedure (ISO 27001 / SOC2)</w:t>
      </w:r>
    </w:p>
    <w:p>
      <w:r>
        <w:t>1. Record the change request.</w:t>
      </w:r>
    </w:p>
    <w:p>
      <w:r>
        <w:t>2. Obtain Security and Operations approval.</w:t>
      </w:r>
    </w:p>
    <w:p>
      <w:r>
        <w:t>3. Deploy in the approved maintenance window.</w:t>
      </w:r>
    </w:p>
    <w:p>
      <w:r>
        <w:t>4. Validate monitoring and document rollback.</w:t>
      </w:r>
    </w:p>
    <w:p>
      <w:r>
        <w:t>Company: AcmeSystems (Paris / Berlin / Montreal).</w:t>
      </w:r>
    </w:p>
  </w:body>
</w:document>
</file>