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SITREP 00777 — Eastern corridor</w:t>
      </w:r>
    </w:p>
    <w:p>
      <w:r>
        <w:t>SITUATION REPORT</w:t>
      </w:r>
    </w:p>
    <w:p>
      <w:r>
        <w:t>DTG: 2026-07-09T00:10Z</w:t>
      </w:r>
    </w:p>
    <w:p>
      <w:r>
        <w:t>Unit: NATO Response Cell</w:t>
      </w:r>
    </w:p>
    <w:p>
      <w:r>
        <w:t>Area: Eastern corridor</w:t>
      </w:r>
    </w:p>
    <w:p>
      <w:r>
        <w:t>Objective: Objective ALPHA</w:t>
      </w:r>
    </w:p>
    <w:p>
      <w:r>
        <w:t/>
      </w:r>
    </w:p>
    <w:p>
      <w:r>
        <w:t>SITREP Objective ALPHA — operational picture remains stable. ISR collection confirms routine maritime traffic. Commander assesses no immediate escalation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