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 Ausência de sinais de dilatação de vias biliares intra e extra-hepáticas.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 Espaços perirrenais livres.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