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CRANIO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antes e após o uso de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linhas de fratura ou de sinais de sangramento.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atenuação normal.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encefálico e fossa posterior preservados.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Cavidades ventriculares normoposicionadas, de dimensões normais.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da base livres.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Linha mediana centrada.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